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/>
          <w:b/>
          <w:sz w:val="30"/>
          <w:szCs w:val="30"/>
        </w:rPr>
      </w:pPr>
      <w:r>
        <w:rPr>
          <w:rFonts w:hint="eastAsia" w:ascii="黑体" w:hAnsi="黑体" w:eastAsia="黑体"/>
          <w:b/>
          <w:sz w:val="30"/>
          <w:szCs w:val="30"/>
        </w:rPr>
        <w:t>建设工程质量检测综合报告制度—检测项目/参数一览表</w:t>
      </w:r>
    </w:p>
    <w:p>
      <w:pPr>
        <w:ind w:left="-283" w:leftChars="-135"/>
        <w:jc w:val="left"/>
        <w:rPr>
          <w:rFonts w:hint="eastAsia" w:ascii="黑体" w:hAnsi="黑体" w:eastAsia="黑体"/>
          <w:b/>
          <w:sz w:val="10"/>
          <w:szCs w:val="10"/>
        </w:rPr>
      </w:pPr>
      <w:r>
        <w:rPr>
          <w:rFonts w:hint="eastAsia" w:ascii="黑体" w:hAnsi="黑体" w:eastAsia="黑体"/>
          <w:b/>
          <w:sz w:val="30"/>
          <w:szCs w:val="30"/>
        </w:rPr>
        <w:t>一、地基</w:t>
      </w:r>
      <w:r>
        <w:rPr>
          <w:rFonts w:hint="eastAsia" w:ascii="黑体" w:hAnsi="黑体" w:eastAsia="黑体"/>
          <w:b/>
          <w:sz w:val="30"/>
          <w:szCs w:val="30"/>
          <w:lang w:val="en-US" w:eastAsia="zh-CN"/>
        </w:rPr>
        <w:t>与</w:t>
      </w:r>
      <w:r>
        <w:rPr>
          <w:rFonts w:hint="eastAsia" w:ascii="黑体" w:hAnsi="黑体" w:eastAsia="黑体"/>
          <w:b/>
          <w:sz w:val="30"/>
          <w:szCs w:val="30"/>
        </w:rPr>
        <w:t>基础工程</w:t>
      </w:r>
    </w:p>
    <w:tbl>
      <w:tblPr>
        <w:tblStyle w:val="7"/>
        <w:tblW w:w="14296" w:type="dxa"/>
        <w:tblInd w:w="-176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181" w:type="dxa"/>
          <w:bottom w:w="0" w:type="dxa"/>
          <w:right w:w="181" w:type="dxa"/>
        </w:tblCellMar>
      </w:tblPr>
      <w:tblGrid>
        <w:gridCol w:w="705"/>
        <w:gridCol w:w="1422"/>
        <w:gridCol w:w="1276"/>
        <w:gridCol w:w="1417"/>
        <w:gridCol w:w="1560"/>
        <w:gridCol w:w="2551"/>
        <w:gridCol w:w="3130"/>
        <w:gridCol w:w="2235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613" w:hRule="atLeast"/>
        </w:trPr>
        <w:tc>
          <w:tcPr>
            <w:tcW w:w="70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序号</w:t>
            </w:r>
          </w:p>
        </w:tc>
        <w:tc>
          <w:tcPr>
            <w:tcW w:w="1422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子分部工程</w:t>
            </w:r>
          </w:p>
        </w:tc>
        <w:tc>
          <w:tcPr>
            <w:tcW w:w="1276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分项工程</w:t>
            </w: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检测节点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检测项目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检测参数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检测批次/频次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bookmarkStart w:id="2" w:name="_GoBack"/>
            <w:bookmarkEnd w:id="2"/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检测依据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c>
          <w:tcPr>
            <w:tcW w:w="705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1</w:t>
            </w:r>
          </w:p>
        </w:tc>
        <w:tc>
          <w:tcPr>
            <w:tcW w:w="1422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地基</w:t>
            </w: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素土、灰土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地基</w:t>
            </w: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石灰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粒径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同批进场材料一次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GB50123-2019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JTG3430-2020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土料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有机质含量、颗粒粒径、含水量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一次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GB50123-2019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JTG3430-2020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压实系数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最大干密度、最优含水率、干密度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bookmarkStart w:id="0" w:name="OLE_LINK1"/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环刀法检测：取样点应位于每层厚度的2/3深度处。筏形与箱形基础的地基检验点数量每50m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～100m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baseline"/>
                <w:lang w:val="en-US" w:eastAsia="zh-CN"/>
              </w:rPr>
              <w:t>不应少于1个点；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条形基础的地基检验点数量每10m～20m不应少于1个点；每个独立基础不应少于1个点。</w:t>
            </w:r>
            <w:bookmarkEnd w:id="0"/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GB51004-2015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GB50123-2019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JTG3430-2020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地基承载力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地基承载力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eastAsia="zh-CN"/>
              </w:rPr>
              <w:t>特征值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每300m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≥1点，超过3000m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部分每500m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≥1点，每单位工程≥3点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JGJ79-2012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JGJ340-2015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0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砂和砂石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地基</w:t>
            </w: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砂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有机质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含量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eastAsia="zh-CN"/>
              </w:rPr>
              <w:t>、</w:t>
            </w: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  <w:t>含泥量、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eastAsia="zh-CN"/>
              </w:rPr>
              <w:t>颗粒级配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eastAsia="zh-CN"/>
              </w:rPr>
              <w:t>采用大型工具运输以400m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vertAlign w:val="superscript"/>
                <w:lang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eastAsia="zh-CN"/>
              </w:rPr>
              <w:t>或600t为一验收批；采用小型工具运输的应以200m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vertAlign w:val="superscript"/>
                <w:lang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eastAsia="zh-CN"/>
              </w:rPr>
              <w:t>或300t为一验收批。不足者以一批计。当砂或石的质量比较稳定、进料量又较大时，可以1000t为一验收批。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JGJ52-2006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石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有机质含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量、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含泥量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、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eastAsia="zh-CN"/>
              </w:rPr>
              <w:t>颗粒级配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eastAsia="zh-CN"/>
              </w:rPr>
              <w:t>采用大型工具运输以400m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vertAlign w:val="superscript"/>
                <w:lang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eastAsia="zh-CN"/>
              </w:rPr>
              <w:t>或600t为一验收批；采用小型工具运输的应以200m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vertAlign w:val="superscript"/>
                <w:lang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eastAsia="zh-CN"/>
              </w:rPr>
              <w:t>或300t为一验收批。不足者以一批计。当砂或石的质量比较稳定、进料量又较大时，可以1000t为一验收批。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JGJ52-2006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210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压实系数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最大干密度、最优含水率、干密度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灌砂法检测：筏形与箱形基础的地基检验点数量每50m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～100m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baseline"/>
                <w:lang w:val="en-US" w:eastAsia="zh-CN"/>
              </w:rPr>
              <w:t>不应少于1个点；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条形基础的地基检验点数量每10m～20m不应少于1个点；每个独立基础不应少于1个点。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GB51004-2015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GB50123-2019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JTG3430-2020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210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地基承载力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地基承载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力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eastAsia="zh-CN"/>
              </w:rPr>
              <w:t>特征值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每300m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≥1点，超过3000m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部分每500m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≥1点，每单位工程≥3点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JGJ79-2012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JGJ340-2015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粉煤灰地基</w:t>
            </w: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粉煤灰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粒径、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氧化铝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及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二氧化硅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含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量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、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烧失量、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含水量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</w:rPr>
              <w:t>同厂家、同品种、同技术指标、同批号且同一次进场的不超过200t为一批。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kern w:val="0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Cs w:val="21"/>
              </w:rPr>
              <w:t>GB/T1596-2017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kern w:val="0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kern w:val="0"/>
                <w:szCs w:val="21"/>
              </w:rPr>
              <w:t>GB50204-2015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压实系数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最大干密度、最优含水率、干密度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环刀法检测：取样点应位于每层厚度的2/3深度处。筏形与箱形基础的地基检验点数量每50m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vertAlign w:val="superscript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～100m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vertAlign w:val="superscript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vertAlign w:val="baseline"/>
                <w:lang w:val="en-US" w:eastAsia="zh-CN"/>
              </w:rPr>
              <w:t>不应少于1个点；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条形基础的地基检验点数量每10m～20m不应少于1个点；每个独立基础不应少于1个点。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GB51004-2015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GB50123-2019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JTG3430-2020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地基承载力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地基承载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力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eastAsia="zh-CN"/>
              </w:rPr>
              <w:t>特征值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每300m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≥1点，超过3000m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部分每500m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≥1点，每单位工程≥3点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JGJ79-2012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JGJ340-2015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强夯地基</w:t>
            </w: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48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地基承载力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地基承载力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eastAsia="zh-CN"/>
              </w:rPr>
              <w:t>特征值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每300m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≥1点，超过3000m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部分每500m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≥1点，每单位工程≥3点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JGJ79-2012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JGJ340-2015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48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注浆地基</w:t>
            </w: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砂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eastAsia="zh-CN"/>
              </w:rPr>
              <w:t>颗粒级配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、细度模数、含泥量、有机质含量</w:t>
            </w:r>
          </w:p>
        </w:tc>
        <w:tc>
          <w:tcPr>
            <w:tcW w:w="3130" w:type="dxa"/>
            <w:vAlign w:val="center"/>
          </w:tcPr>
          <w:p>
            <w:pPr>
              <w:jc w:val="left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eastAsia="zh-CN"/>
              </w:rPr>
              <w:t>采用大型工具运输以400m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vertAlign w:val="superscript"/>
                <w:lang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eastAsia="zh-CN"/>
              </w:rPr>
              <w:t>或600t为一验收批；采用小型工具运输的应以200m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vertAlign w:val="superscript"/>
                <w:lang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eastAsia="zh-CN"/>
              </w:rPr>
              <w:t>或300t为一验收批。不足者以一批计。当砂或石的质量比较稳定、进料量又较大时，可以1000t为一验收批。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JGJ52-2006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48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黏土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塑性指数、有机质含量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一次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GB50123-2019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JTG3430-2020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48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粉煤灰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细度、烧失量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</w:rPr>
              <w:t>同厂家、同品种、同技术指标、同批号且同一次进场的不超过200t为一批。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GB/T1596-2017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kern w:val="0"/>
                <w:szCs w:val="21"/>
              </w:rPr>
              <w:t>GB50204-2015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地基承载力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地基承载力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eastAsia="zh-CN"/>
              </w:rPr>
              <w:t>特征值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每300m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≥1点，超过3000m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部分每500m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≥1点，每单位工程≥3点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JGJ79-2012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JGJ340-2015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203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砂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石桩复合地基</w:t>
            </w: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砂石料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含泥量、有机质含量、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eastAsia="zh-CN"/>
              </w:rPr>
              <w:t>颗粒级配</w:t>
            </w:r>
          </w:p>
        </w:tc>
        <w:tc>
          <w:tcPr>
            <w:tcW w:w="3130" w:type="dxa"/>
            <w:vAlign w:val="center"/>
          </w:tcPr>
          <w:p>
            <w:pPr>
              <w:jc w:val="left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eastAsia="zh-CN"/>
              </w:rPr>
              <w:t>采用大型工具运输以400m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vertAlign w:val="superscript"/>
                <w:lang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eastAsia="zh-CN"/>
              </w:rPr>
              <w:t>或600t为一验收批；采用小型工具运输的应以200m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vertAlign w:val="superscript"/>
                <w:lang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eastAsia="zh-CN"/>
              </w:rPr>
              <w:t>或300t为一验收批。不足者以一批计。当砂或石的质量比较稳定、进料量又较大时，可以1000t为一验收批。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  <w:t>JGJ52-2006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203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复合地基承载力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复合地基承载力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eastAsia="zh-CN"/>
              </w:rPr>
              <w:t>特征值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不应少于总桩数的0.5%，且不应少于3点。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JGJ340-2015</w:t>
            </w:r>
          </w:p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JGJ79-2012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桩体密实度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贯入10cm的锤击数N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bscript"/>
                <w:lang w:val="en-US" w:eastAsia="zh-CN"/>
              </w:rPr>
              <w:t>63.5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单位工程检测数量不应少于10点，当面积超过3000m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应每500m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增加1点。同一土层的试验有效数据不应少于6个。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JGJ340-2015</w:t>
            </w:r>
          </w:p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JGJ79-2012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240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高压喷射注浆复合地基</w:t>
            </w: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水泥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安定性、凝结时间、胶砂强度、胶砂流动度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同厂家、同品种、同标号、同一出厂编号且同一次进场的，袋装水泥不超过200t，散装水泥不超过500t为一批。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JGJ79-2012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  <w:t>GB175-2007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240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外加剂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val="en-US" w:eastAsia="zh-CN"/>
              </w:rPr>
              <w:t>p</w:t>
            </w:r>
            <w:r>
              <w:rPr>
                <w:rFonts w:hint="default" w:ascii="Times New Roman" w:hAnsi="Times New Roman" w:cs="Times New Roman"/>
                <w:szCs w:val="21"/>
              </w:rPr>
              <w:t>H值、氯离子含量、密度、含固量、减水率、抗压强度比、泌水率比、含气量、凝结时间差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同一厂家、同一品种、同一性能、同一批号且连续进场的混凝土外加剂，不超过50t为一批。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GB8076-2008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GB/T8077-2012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203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桩身强度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同配比、同台班1组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JGJ79-2012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JGJ/T233-2011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复合地基承载力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复合地基承载力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eastAsia="zh-CN"/>
              </w:rPr>
              <w:t>特征值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检测数量不应少于总桩数的0.5%，且不少于3点。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JGJ340-2015</w:t>
            </w:r>
          </w:p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JGJ79-2012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单桩承载力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单桩竖向抗压承载力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检测数量不应少于总桩数的0.5%，且不少于3根。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JGJ340-2015</w:t>
            </w:r>
          </w:p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JGJ79-2012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772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水泥搅拌桩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复合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地基</w:t>
            </w: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水泥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Cs w:val="21"/>
              </w:rPr>
              <w:t>安定性、凝结时间、胶砂强度、胶砂流动度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kern w:val="0"/>
                <w:sz w:val="21"/>
                <w:szCs w:val="21"/>
                <w:lang w:eastAsia="zh-CN"/>
              </w:rPr>
              <w:t>同厂家、同品种、同标号、同一出厂编号且同一次进场的，袋装水泥不超过200t，散装水泥不超过500t为一批。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JGJ79-2012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  <w:t>GB175-2007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0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外加剂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val="en-US" w:eastAsia="zh-CN"/>
              </w:rPr>
              <w:t>p</w:t>
            </w:r>
            <w:r>
              <w:rPr>
                <w:rFonts w:hint="default" w:ascii="Times New Roman" w:hAnsi="Times New Roman" w:cs="Times New Roman"/>
                <w:szCs w:val="21"/>
              </w:rPr>
              <w:t>H值、氯离子含量、密度、含固量、减水率、抗压强度比、泌水率比、含气量、凝结时间差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同一厂家、同一品种、同一性能、同一批号且连续进场的混凝土外加剂，不超过50t为一批。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GB8076-2008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GB/T8077-2012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203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桩身强度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同配比、同台班1组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JGJ79-2012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JGJ/T233-2011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52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桩身强度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抗压强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度</w:t>
            </w:r>
          </w:p>
        </w:tc>
        <w:tc>
          <w:tcPr>
            <w:tcW w:w="3130" w:type="dxa"/>
            <w:vAlign w:val="center"/>
          </w:tcPr>
          <w:p>
            <w:pPr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对变形有严格要求的工程，成桩28d后，采用双管单动取样器钻取芯样作水泥土抗压强度检验，检验数量为施工总桩数的0.5%,且不少于6点。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JGJ340-2015</w:t>
            </w:r>
          </w:p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JGJ79-2012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240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复合地基承载力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复合地基承载力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eastAsia="zh-CN"/>
              </w:rPr>
              <w:t>特征值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不应少于总桩数的0.5%，且不应少于3点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JGJ340-2015</w:t>
            </w:r>
          </w:p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JGJ79-2012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240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单桩承载力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单桩竖向抗压承载力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不应少于总桩数的0.5%，且不应少于3根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JGJ340-2015</w:t>
            </w:r>
          </w:p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JGJ79-2012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52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上部桩身均匀性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贯入30cm的锤击数N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bscript"/>
                <w:lang w:val="en-US" w:eastAsia="zh-CN"/>
              </w:rPr>
              <w:t>10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总桩数的1%，且不少于3根。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JGJ79-2012</w:t>
            </w:r>
          </w:p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JGJ340-2015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0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水泥粉煤灰碎石桩复合地基</w:t>
            </w: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水泥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iCs w:val="0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i w:val="0"/>
                <w:iCs w:val="0"/>
                <w:color w:val="auto"/>
                <w:szCs w:val="21"/>
              </w:rPr>
              <w:t>安定性、凝结时间、胶砂强度、胶砂流动度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iCs w:val="0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i w:val="0"/>
                <w:iCs w:val="0"/>
                <w:color w:val="auto"/>
                <w:kern w:val="0"/>
                <w:sz w:val="21"/>
                <w:szCs w:val="21"/>
              </w:rPr>
              <w:t>同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i w:val="0"/>
                <w:iCs w:val="0"/>
                <w:color w:val="auto"/>
                <w:kern w:val="0"/>
                <w:sz w:val="21"/>
                <w:szCs w:val="21"/>
                <w:lang w:eastAsia="zh-CN"/>
              </w:rPr>
              <w:t>一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i w:val="0"/>
                <w:iCs w:val="0"/>
                <w:color w:val="auto"/>
                <w:kern w:val="0"/>
                <w:sz w:val="21"/>
                <w:szCs w:val="21"/>
              </w:rPr>
              <w:t>厂家、同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i w:val="0"/>
                <w:iCs w:val="0"/>
                <w:color w:val="auto"/>
                <w:kern w:val="0"/>
                <w:sz w:val="21"/>
                <w:szCs w:val="21"/>
                <w:lang w:eastAsia="zh-CN"/>
              </w:rPr>
              <w:t>一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i w:val="0"/>
                <w:iCs w:val="0"/>
                <w:color w:val="auto"/>
                <w:kern w:val="0"/>
                <w:sz w:val="21"/>
                <w:szCs w:val="21"/>
              </w:rPr>
              <w:t>品种、同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i w:val="0"/>
                <w:iCs w:val="0"/>
                <w:color w:val="auto"/>
                <w:kern w:val="0"/>
                <w:sz w:val="21"/>
                <w:szCs w:val="21"/>
                <w:lang w:eastAsia="zh-CN"/>
              </w:rPr>
              <w:t>一代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i w:val="0"/>
                <w:iCs w:val="0"/>
                <w:color w:val="auto"/>
                <w:kern w:val="0"/>
                <w:sz w:val="21"/>
                <w:szCs w:val="21"/>
              </w:rPr>
              <w:t>号、同一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i w:val="0"/>
                <w:iCs w:val="0"/>
                <w:color w:val="auto"/>
                <w:kern w:val="0"/>
                <w:sz w:val="21"/>
                <w:szCs w:val="21"/>
                <w:lang w:eastAsia="zh-CN"/>
              </w:rPr>
              <w:t>强度等级、同一批号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i w:val="0"/>
                <w:iCs w:val="0"/>
                <w:color w:val="auto"/>
                <w:kern w:val="0"/>
                <w:sz w:val="21"/>
                <w:szCs w:val="21"/>
              </w:rPr>
              <w:t>且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i w:val="0"/>
                <w:iCs w:val="0"/>
                <w:color w:val="auto"/>
                <w:kern w:val="0"/>
                <w:sz w:val="21"/>
                <w:szCs w:val="21"/>
                <w:lang w:eastAsia="zh-CN"/>
              </w:rPr>
              <w:t>连续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i w:val="0"/>
                <w:iCs w:val="0"/>
                <w:color w:val="auto"/>
                <w:kern w:val="0"/>
                <w:sz w:val="21"/>
                <w:szCs w:val="21"/>
              </w:rPr>
              <w:t>进场的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i w:val="0"/>
                <w:iCs w:val="0"/>
                <w:color w:val="auto"/>
                <w:kern w:val="0"/>
                <w:sz w:val="21"/>
                <w:szCs w:val="21"/>
                <w:lang w:eastAsia="zh-CN"/>
              </w:rPr>
              <w:t>水泥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i w:val="0"/>
                <w:iCs w:val="0"/>
                <w:color w:val="auto"/>
                <w:kern w:val="0"/>
                <w:sz w:val="21"/>
                <w:szCs w:val="21"/>
              </w:rPr>
              <w:t>，袋装不超过200t，散装不超过500t为一批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  <w:t>JGJ79-2012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  <w:t>GB175-2007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460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砂</w:t>
            </w:r>
          </w:p>
        </w:tc>
        <w:tc>
          <w:tcPr>
            <w:tcW w:w="2551" w:type="dxa"/>
            <w:vAlign w:val="center"/>
          </w:tcPr>
          <w:p>
            <w:pPr>
              <w:jc w:val="left"/>
              <w:rPr>
                <w:rFonts w:hint="default" w:ascii="Times New Roman" w:hAnsi="Times New Roman" w:cs="Times New Roman" w:eastAsiaTheme="minorEastAsia"/>
                <w:color w:val="auto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</w:rPr>
              <w:t>颗粒级配、含泥量、泥块含量、表观密度、吸水率、紧密密度、堆积密度、空隙率、含水率、石粉含量、氯离子</w:t>
            </w:r>
          </w:p>
        </w:tc>
        <w:tc>
          <w:tcPr>
            <w:tcW w:w="3130" w:type="dxa"/>
            <w:vAlign w:val="center"/>
          </w:tcPr>
          <w:p>
            <w:pPr>
              <w:jc w:val="left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eastAsia="zh-CN"/>
              </w:rPr>
              <w:t>采用大型工具运输以400m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vertAlign w:val="superscript"/>
                <w:lang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eastAsia="zh-CN"/>
              </w:rPr>
              <w:t>或600t为一验收批；采用小型工具运输的应以200m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vertAlign w:val="superscript"/>
                <w:lang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eastAsia="zh-CN"/>
              </w:rPr>
              <w:t>或300t为一验收批。不足者以一批计。当砂或石的质量比较稳定、进料量又较大时，可以1000t为一验收批。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</w:rPr>
              <w:t>JGJ79-2012</w:t>
            </w:r>
          </w:p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</w:rPr>
              <w:t>JGJ52-2006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460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碎石</w:t>
            </w:r>
          </w:p>
        </w:tc>
        <w:tc>
          <w:tcPr>
            <w:tcW w:w="2551" w:type="dxa"/>
            <w:vAlign w:val="center"/>
          </w:tcPr>
          <w:p>
            <w:pPr>
              <w:jc w:val="left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颗粒级配、含泥量、泥块含量、针片状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颗粒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含量、压碎值、表观密度、堆积密度、紧密空隙率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eastAsia="zh-CN"/>
              </w:rPr>
              <w:t>采用大型工具运输以400m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vertAlign w:val="superscript"/>
                <w:lang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eastAsia="zh-CN"/>
              </w:rPr>
              <w:t>或600t为一验收批；采用小型工具运输的应以200m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vertAlign w:val="superscript"/>
                <w:lang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eastAsia="zh-CN"/>
              </w:rPr>
              <w:t>或300t为一验收批。不足者以一批计。当砂或石的质量比较稳定、进料量又较大时，可以1000t为一验收批。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  <w:t>JGJ79-2012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JGJ52-2006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460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粉煤灰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细度、需水量比、含水量、烧失量、游离氧化钙含量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</w:rPr>
              <w:t>同厂家、同品种、同技术指标、同批号且同一次进场的不超过200t为一批。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</w:rPr>
              <w:t>JGJ79-2012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GB/T1596-2017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kern w:val="0"/>
                <w:szCs w:val="21"/>
              </w:rPr>
              <w:t>GB50204-2015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307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桩身强度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每台机械一天应做一组（3块）试块（边长为150mm的立方体），标准养护。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  <w:t>JGJ79-2012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  <w:t>JTG</w:t>
            </w:r>
            <w:r>
              <w:rPr>
                <w:rFonts w:hint="eastAsia" w:ascii="Times New Roman" w:hAnsi="Times New Roman" w:eastAsia="宋体" w:cs="Times New Roman"/>
                <w:kern w:val="0"/>
                <w:sz w:val="21"/>
                <w:szCs w:val="21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  <w:t>E51-2009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307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复合地基承载力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复合地基承载力特征值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检测数量不应少于总桩数的0.5%，且不应少于3点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  <w:t>JGJ79-2012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  <w:t>JGJ340-2015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307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单桩承载力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单桩竖向抗压承载力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检测数量不应少于总桩数的0.5%，且不应少于3根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  <w:t>JGJ79-2012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  <w:t>JGJ340-2015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JGJ106-2014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307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桩身完整性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桩身完整性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低应变检验数量不应少于总数的20%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  <w:t>JGJ79-2012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  <w:t>JGJ340-2015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JGJ106-2014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203" w:hRule="atLeast"/>
        </w:trPr>
        <w:tc>
          <w:tcPr>
            <w:tcW w:w="705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2</w:t>
            </w:r>
          </w:p>
        </w:tc>
        <w:tc>
          <w:tcPr>
            <w:tcW w:w="1422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基础</w:t>
            </w: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无筋扩展基础</w:t>
            </w: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48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混凝土强度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混凝土抗压强度（标养）：1</w:t>
            </w: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、</w:t>
            </w:r>
            <w:r>
              <w:rPr>
                <w:rFonts w:hint="default" w:ascii="Times New Roman" w:hAnsi="Times New Roman" w:cs="Times New Roman"/>
                <w:szCs w:val="21"/>
              </w:rPr>
              <w:t>同一配合比混凝土不超过100m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3</w:t>
            </w:r>
            <w:r>
              <w:rPr>
                <w:rFonts w:hint="default" w:ascii="Times New Roman" w:hAnsi="Times New Roman" w:cs="Times New Roman"/>
                <w:szCs w:val="21"/>
              </w:rPr>
              <w:t>时，取样不少于一次；2</w:t>
            </w: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、</w:t>
            </w:r>
            <w:r>
              <w:rPr>
                <w:rFonts w:hint="default" w:ascii="Times New Roman" w:hAnsi="Times New Roman" w:cs="Times New Roman"/>
                <w:szCs w:val="21"/>
              </w:rPr>
              <w:t>连续浇筑超过1000m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3</w:t>
            </w:r>
            <w:r>
              <w:rPr>
                <w:rFonts w:hint="default" w:ascii="Times New Roman" w:hAnsi="Times New Roman" w:cs="Times New Roman"/>
                <w:szCs w:val="21"/>
              </w:rPr>
              <w:t>时，每200m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3</w:t>
            </w:r>
            <w:r>
              <w:rPr>
                <w:rFonts w:hint="default" w:ascii="Times New Roman" w:hAnsi="Times New Roman" w:cs="Times New Roman"/>
                <w:szCs w:val="21"/>
              </w:rPr>
              <w:t>不少于一次；3</w:t>
            </w: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、</w:t>
            </w:r>
            <w:r>
              <w:rPr>
                <w:rFonts w:hint="default" w:ascii="Times New Roman" w:hAnsi="Times New Roman" w:cs="Times New Roman"/>
                <w:szCs w:val="21"/>
              </w:rPr>
              <w:t>每次取样至少留置一组试件。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混凝土抗压强度（同养）：同一强度等级不宜少于10组，且不应少于3组。每2000m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3</w:t>
            </w:r>
            <w:r>
              <w:rPr>
                <w:rFonts w:hint="default" w:ascii="Times New Roman" w:hAnsi="Times New Roman" w:cs="Times New Roman"/>
                <w:szCs w:val="21"/>
              </w:rPr>
              <w:t>取样不得少于一组。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GB50204-2015</w:t>
            </w:r>
          </w:p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GB/T50081-2019</w:t>
            </w:r>
          </w:p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GB/T50082-2009</w:t>
            </w:r>
          </w:p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JGJ/T23-2011</w:t>
            </w:r>
          </w:p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CECS03:2007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DGJ32/TJ145-2012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48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砂浆强度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每一验收批且不超过250m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3</w:t>
            </w:r>
            <w:r>
              <w:rPr>
                <w:rFonts w:hint="default" w:ascii="Times New Roman" w:hAnsi="Times New Roman" w:cs="Times New Roman"/>
                <w:szCs w:val="21"/>
              </w:rPr>
              <w:t>砌体的各类、各强度等级的普通砌筑砂浆，每台搅拌机应至少抽检一次</w:t>
            </w:r>
            <w:r>
              <w:rPr>
                <w:rFonts w:hint="default" w:ascii="Times New Roman" w:hAnsi="Times New Roman" w:cs="Times New Roman"/>
                <w:szCs w:val="21"/>
                <w:lang w:val="en-US" w:eastAsia="zh-CN"/>
              </w:rPr>
              <w:t>,</w:t>
            </w:r>
            <w:r>
              <w:rPr>
                <w:rFonts w:hint="default" w:ascii="Times New Roman" w:hAnsi="Times New Roman" w:cs="Times New Roman"/>
                <w:szCs w:val="21"/>
              </w:rPr>
              <w:t>验收批的预拌砂浆、蒸压加气混凝土砌块专用砂浆，抽检可为3组。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GB50203-2011</w:t>
            </w:r>
          </w:p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GB/T50129-2011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JGJ/T136-2017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203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203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钢筋混凝土扩展基础</w:t>
            </w: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钢筋</w:t>
            </w:r>
          </w:p>
        </w:tc>
        <w:tc>
          <w:tcPr>
            <w:tcW w:w="2551" w:type="dxa"/>
            <w:vAlign w:val="center"/>
          </w:tcPr>
          <w:p>
            <w:pPr>
              <w:widowControl/>
              <w:spacing w:line="260" w:lineRule="exact"/>
              <w:jc w:val="left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kern w:val="0"/>
                <w:szCs w:val="21"/>
              </w:rPr>
              <w:t>屈服强度、抗拉强度、断后伸长率、弯曲性能、重量偏差、最大力总延伸率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</w:rPr>
              <w:t>每批由同一牌号，同同一炉罐号，同一规格的钢筋组成。每批重量通常不大于60t。超过60t的部分每增加40t（或不足40t的余数），增加一个拉伸试验试样和一个弯曲试验试样。允许由同一牌号、同一冶炼方法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</w:rPr>
              <w:t>同一浇注方法的不同炉罐号组成混合批。各炉罐号含碳量之差不大于0.02%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</w:rPr>
              <w:t>含锰量之差不大0.15%。混合批的重量不大于60t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  <w:lang w:eastAsia="zh-CN"/>
              </w:rPr>
              <w:t>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  <w:t>GB/T1499.1-2017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  <w:t>GB/T1499.2-2018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0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混凝土强度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  <w:lang w:val="en-US" w:eastAsia="zh-CN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混凝土抗压强度（标养）：1</w:t>
            </w: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、</w:t>
            </w:r>
            <w:r>
              <w:rPr>
                <w:rFonts w:hint="default" w:ascii="Times New Roman" w:hAnsi="Times New Roman" w:cs="Times New Roman"/>
                <w:szCs w:val="21"/>
              </w:rPr>
              <w:t>同一配合比混凝土不超过100m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3</w:t>
            </w:r>
            <w:r>
              <w:rPr>
                <w:rFonts w:hint="default" w:ascii="Times New Roman" w:hAnsi="Times New Roman" w:cs="Times New Roman"/>
                <w:szCs w:val="21"/>
              </w:rPr>
              <w:t>时，取样不少于一次；2</w:t>
            </w: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、</w:t>
            </w:r>
            <w:r>
              <w:rPr>
                <w:rFonts w:hint="default" w:ascii="Times New Roman" w:hAnsi="Times New Roman" w:cs="Times New Roman"/>
                <w:szCs w:val="21"/>
              </w:rPr>
              <w:t>连续浇筑超过1000m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3</w:t>
            </w:r>
            <w:r>
              <w:rPr>
                <w:rFonts w:hint="default" w:ascii="Times New Roman" w:hAnsi="Times New Roman" w:cs="Times New Roman"/>
                <w:szCs w:val="21"/>
              </w:rPr>
              <w:t>时，每200m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3</w:t>
            </w:r>
            <w:r>
              <w:rPr>
                <w:rFonts w:hint="default" w:ascii="Times New Roman" w:hAnsi="Times New Roman" w:cs="Times New Roman"/>
                <w:szCs w:val="21"/>
              </w:rPr>
              <w:t>不少于一次；3</w:t>
            </w: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、</w:t>
            </w:r>
            <w:r>
              <w:rPr>
                <w:rFonts w:hint="default" w:ascii="Times New Roman" w:hAnsi="Times New Roman" w:cs="Times New Roman"/>
                <w:szCs w:val="21"/>
              </w:rPr>
              <w:t>每次取样至少留置一组试件。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混凝土抗压强度（同养）：同一强度等级不宜少于10组，且不应少于3组。每2000m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3</w:t>
            </w:r>
            <w:r>
              <w:rPr>
                <w:rFonts w:hint="default" w:ascii="Times New Roman" w:hAnsi="Times New Roman" w:cs="Times New Roman"/>
                <w:szCs w:val="21"/>
              </w:rPr>
              <w:t>取样不得少于一组。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GB50204-2015</w:t>
            </w:r>
          </w:p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GB/T50081-2019</w:t>
            </w:r>
          </w:p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GB/T50082-2009</w:t>
            </w:r>
          </w:p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JGJ/T23-2011</w:t>
            </w:r>
          </w:p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CECS03:2007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DGJ32/TJ145-2012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203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203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筏形与箱型基础</w:t>
            </w: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钢筋</w:t>
            </w:r>
          </w:p>
        </w:tc>
        <w:tc>
          <w:tcPr>
            <w:tcW w:w="2551" w:type="dxa"/>
            <w:vAlign w:val="center"/>
          </w:tcPr>
          <w:p>
            <w:pPr>
              <w:widowControl/>
              <w:spacing w:line="260" w:lineRule="exact"/>
              <w:jc w:val="left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kern w:val="0"/>
                <w:szCs w:val="21"/>
              </w:rPr>
              <w:t>屈服强度、抗拉强度、断后伸长率、弯曲性能、重量偏差、最大力总延伸率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</w:rPr>
              <w:t>每批由同一牌号，同同一炉罐号，同一规格的钢筋组成。每批重量通常不大于60t。超过60t的部分每增加40t（或不足40t的余数），增加一个拉伸试验试样和一个弯曲试验试样。允许由同一牌号、同一冶炼方法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</w:rPr>
              <w:t>同一浇注方法的不同炉罐号组成混合批。各炉罐号含碳量之差不大于0.02%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</w:rPr>
              <w:t>含锰量之差不大0.15%。混合批的重量不大于60t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  <w:lang w:eastAsia="zh-CN"/>
              </w:rPr>
              <w:t>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  <w:t>GB/T1499.1-2017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  <w:t>GB/T1499.2-2018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48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钢筋保护层厚度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保护层厚度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  <w:lang w:val="en-US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对非悬挑梁、板类构件，抽取构件总数的2%，不少于5个构件；悬挑梁：抽取构件总数的5%，不少于10个构件，当悬挑梁数量少于10个时，应全数检验；悬挑板：抽取构件总数的10%，不少于20个构件，当悬挑板数量少于20个时，应全数检验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GB50204-2015</w:t>
            </w:r>
          </w:p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GB/T50344-2019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JGJ/T152-2019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48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混凝土强度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混凝土抗压强度（标养）：1</w:t>
            </w: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、</w:t>
            </w:r>
            <w:r>
              <w:rPr>
                <w:rFonts w:hint="default" w:ascii="Times New Roman" w:hAnsi="Times New Roman" w:cs="Times New Roman"/>
                <w:szCs w:val="21"/>
              </w:rPr>
              <w:t>同一配合比混凝土不超过100m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3</w:t>
            </w:r>
            <w:r>
              <w:rPr>
                <w:rFonts w:hint="default" w:ascii="Times New Roman" w:hAnsi="Times New Roman" w:cs="Times New Roman"/>
                <w:szCs w:val="21"/>
              </w:rPr>
              <w:t>时，取样不少于一次；2</w:t>
            </w: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、</w:t>
            </w:r>
            <w:r>
              <w:rPr>
                <w:rFonts w:hint="default" w:ascii="Times New Roman" w:hAnsi="Times New Roman" w:cs="Times New Roman"/>
                <w:szCs w:val="21"/>
              </w:rPr>
              <w:t>连续浇筑超过1000m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3</w:t>
            </w:r>
            <w:r>
              <w:rPr>
                <w:rFonts w:hint="default" w:ascii="Times New Roman" w:hAnsi="Times New Roman" w:cs="Times New Roman"/>
                <w:szCs w:val="21"/>
              </w:rPr>
              <w:t>时，每200m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3</w:t>
            </w:r>
            <w:r>
              <w:rPr>
                <w:rFonts w:hint="default" w:ascii="Times New Roman" w:hAnsi="Times New Roman" w:cs="Times New Roman"/>
                <w:szCs w:val="21"/>
              </w:rPr>
              <w:t>不少于一次；3</w:t>
            </w: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、</w:t>
            </w:r>
            <w:r>
              <w:rPr>
                <w:rFonts w:hint="default" w:ascii="Times New Roman" w:hAnsi="Times New Roman" w:cs="Times New Roman"/>
                <w:szCs w:val="21"/>
              </w:rPr>
              <w:t>每次取样至少留置一组试件。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混凝土抗压强度（同养）：同一强度等级不宜少于10组，且不应少于3组。每2000m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3</w:t>
            </w:r>
            <w:r>
              <w:rPr>
                <w:rFonts w:hint="default" w:ascii="Times New Roman" w:hAnsi="Times New Roman" w:cs="Times New Roman"/>
                <w:szCs w:val="21"/>
              </w:rPr>
              <w:t>取样不得少于一组。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GB50204-2015</w:t>
            </w:r>
          </w:p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GB/T50081-2019</w:t>
            </w:r>
          </w:p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GB/T50082-2009</w:t>
            </w:r>
          </w:p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JGJ/T23-2011</w:t>
            </w:r>
          </w:p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CECS03:2007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DGJ32/TJ145-2012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48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大体积混凝土温度监测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大体积混凝土温度监测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每昼夜1-2个测位并满足GB/T51028规定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eastAsia="zh-CN"/>
              </w:rPr>
              <w:t>要求。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GB/T50128-2015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GB50496-2018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203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304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钢筋混凝土预制桩基础</w:t>
            </w: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钢筋混凝土预制桩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抗弯性能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、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钢棒外轮廓直径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、配筋数量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预应力管桩：对同一项目、同期施工的同一生产厂家、同一规格的产品，抽取数量不宜少于总节数的0.1%且不得少于1节。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DGJ32/J16-2014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GB/T13476-2009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GB/T5223.3-2017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JC888-2001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JG197-2018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接桩焊缝质量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  <w:t>超声波探伤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总桩数的10%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GB50205-2020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承载力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单桩竖向抗压承载力、单桩竖向抗拔承载力、单桩水平承载力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1.设计等级为甲级或地质条件复杂时，应采用静载试验方法对桩基承载力进行检验，检验桩数不应少于总桩数的1%，且不应少于3根，当总桩数少于50根时，不应少于2根。在有经验和对比资料的地区，设计等级为乙级、丙级的桩基可采用高应变法对桩基进行竖向抗压承载力检测，检测数量不应少于总桩数的5%，且不应少于10根。2.如设计有明确要求，抽样数量及部位应符合设计要求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JGJ106-2014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GB50007-2011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桩身完整性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桩身完整性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1.工程桩的低应变法的抽检数量不应少于总桩数的20%，且不应少于10根。每个柱子承台下的桩抽检数量不应少于1根。2.如设计有明确要求，抽样数量及部位应符合设计要求。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JGJ106-2014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552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泥浆护壁成孔灌注桩基础</w:t>
            </w: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钢筋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kern w:val="0"/>
                <w:szCs w:val="21"/>
              </w:rPr>
              <w:t>屈服强度、抗拉强度、断后伸长率、弯曲性能、重量偏差、最大力总延伸率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</w:rPr>
              <w:t>每批由同一牌号，同同一炉罐号，同一规格的钢筋组成。每批重量通常不大于60t。超过60t的部分每增加40t（或不足40t的余数），增加一个拉伸试验试样和一个弯曲试验试样。允许由同一牌号、同一冶炼方法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</w:rPr>
              <w:t>同一浇注方法的不同炉罐号组成混合批。各炉罐号含碳量之差不大于0.02%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</w:rPr>
              <w:t>含锰量之差不大0.15%。混合批的重量不大于60t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  <w:lang w:eastAsia="zh-CN"/>
              </w:rPr>
              <w:t>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  <w:t>GB/T1499.1-2017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  <w:t>GB/T1499.2-2018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552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钢筋焊接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拉伸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以300个同牌号钢筋接头为一批。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  <w:t>JGJ18-2012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0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成孔质量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孔径、孔深、垂直度、沉渣厚度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不应少于总桩孔数的10%，且不少于10个桩孔。挤扩灌注桩的成孔检测数量不应少于总桩孔数的30%，一柱一桩时应100%检测。市政桥梁基桩桩孔应100%检测。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JGJ94-2008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DGJ32/TJ117-2011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0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混凝土强度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来自同一搅拌站的混凝土，每浇筑50m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  <w:lang w:val="en-US"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必须至少留置1组试件；当混凝土浇筑量不足50m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  <w:lang w:val="en-US"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时，每连续浇筑12h必须至少留置1组试件。对单柱单桩，每根桩应至少留置1组试件。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GB/T50081-2019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0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承载力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单桩竖向抗压承载力、单桩竖向抗拔承载力、单桩水平承载力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1.设计等级为甲级或地质条件复杂时，应采用静载试验方法对桩基承载力进行检验，检验桩数不应少于总桩数的1%，且不应少于3根，当总桩数少于50根时，不应少于2根。在有经验和对比资料的地区，设计等级为乙级、丙级的桩基可采用高应变法对桩基进行竖向抗压承载力检测，检测数量不应少于总桩数的5%，且不应少于10根。2.如设计有明确要求，抽样数量及部位应符合设计要求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GB50007-2011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JGJ106-2014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0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桩身完整性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桩身完整性</w:t>
            </w:r>
          </w:p>
        </w:tc>
        <w:tc>
          <w:tcPr>
            <w:tcW w:w="3130" w:type="dxa"/>
            <w:vAlign w:val="center"/>
          </w:tcPr>
          <w:p>
            <w:pPr>
              <w:numPr>
                <w:ilvl w:val="0"/>
                <w:numId w:val="0"/>
              </w:numPr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1.建筑桩基设计等级为甲级，或地基条件复杂、成桩质量可靠性较低的灌注桩工程，检测数量不应少于总桩数的30%，且不应少于20根；其他桩基工程，检测数量不应少于总桩数的20%，且不应少于10根。每个柱子承台下的桩抽检数量不应少于1根。</w:t>
            </w:r>
          </w:p>
          <w:p>
            <w:pPr>
              <w:numPr>
                <w:ilvl w:val="0"/>
                <w:numId w:val="0"/>
              </w:numPr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2.大直径嵌岩灌注桩或设计等级为甲级的大直径灌注桩，应增加钻芯法和声波透射法，抽检数量不应少于总桩数的10%，且不得少于10根；3.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如设计有明确要求，抽样数量及部位应符合设计要求。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JGJ106-2014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552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干作业成孔灌注桩基础</w:t>
            </w: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w:t>钢筋</w:t>
            </w:r>
          </w:p>
        </w:tc>
        <w:tc>
          <w:tcPr>
            <w:tcW w:w="2551" w:type="dxa"/>
            <w:vAlign w:val="center"/>
          </w:tcPr>
          <w:p>
            <w:pPr>
              <w:widowControl/>
              <w:spacing w:line="260" w:lineRule="exact"/>
              <w:jc w:val="left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</w:rPr>
              <w:t>屈服强度、抗拉强度、断后伸长率、弯曲性能、反向弯曲、重量偏差、最大力总延伸率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</w:rPr>
              <w:t>每批由同一牌号，同同一炉罐号，同一规格的钢筋组成。每批重量通常不大于60t。超过60t的部分每增加40t（或不足40t的余数），增加一个拉伸试验试样和一个弯曲试验试样。允许由同一牌号、同一冶炼方法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</w:rPr>
              <w:t>同一浇注方法的不同炉罐号组成混合批。各炉罐号含碳量之差不大于0.02%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</w:rPr>
              <w:t>含锰量之差不大0.15%。混合批的重量不大于60t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  <w:lang w:eastAsia="zh-CN"/>
              </w:rPr>
              <w:t>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  <w:t>GB/T1499.1-2017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  <w:t>GB/T1499.2-2018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552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钢筋焊接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拉伸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以300个同牌号钢筋接头为一批。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  <w:t>JGJ18-2012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203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混凝土强度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来自同一搅拌站的混凝土，每浇筑50m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  <w:lang w:val="en-US"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必须至少留置1组试件；当混凝土浇筑量不足50m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  <w:lang w:val="en-US"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时，每连续浇筑12h必须至少留置1组试件。对单柱单桩，每根桩应至少留置1组试件。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GB/T50081-2019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084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承载力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单桩竖向抗压承载力、单桩竖向抗拔承载力、单桩水平承载力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1.设计等级为甲级或地质条件复杂时，应采用静载试验方法对桩基承载力进行检验，检验桩数不应少于总桩数的1%，且不应少于3根，当总桩数少于50根时，不应少于2根。在有经验和对比资料的地区，设计等级为乙级、丙级的桩基可采用高应变法对桩基进行竖向抗压承载力检测，检测数量不应少于总桩数的5%，且不应少于10根。2.如设计有明确要求，抽样数量及部位应符合设计要求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GB50007-2011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JGJ106-2014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084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桩身完整性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桩身完整性</w:t>
            </w:r>
          </w:p>
        </w:tc>
        <w:tc>
          <w:tcPr>
            <w:tcW w:w="3130" w:type="dxa"/>
            <w:vAlign w:val="center"/>
          </w:tcPr>
          <w:p>
            <w:pPr>
              <w:numPr>
                <w:ilvl w:val="0"/>
                <w:numId w:val="0"/>
              </w:numPr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1.建筑桩基设计等级为甲级，或地基条件复杂、成桩质量可靠性较低的灌注桩工程，检测数量不应少于总桩数的30%，且不应少于20根；其他桩基工程，检测数量不应少于总桩数的20%，且不应少于10根。每个柱子承台下的桩抽检数量不应少于1根。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2.大直径嵌岩灌注桩或设计等级为甲级的大直径灌注桩，应增加钻芯法和声波透射法，抽检数量不应少于总桩数的10%，且不得少于10根。3.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如设计有明确要求，抽样数量及部位应符合设计要求。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JGJ106-2014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钢桩基础</w:t>
            </w: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接桩焊缝质量</w:t>
            </w:r>
          </w:p>
        </w:tc>
        <w:tc>
          <w:tcPr>
            <w:tcW w:w="255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超声波</w:t>
            </w: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  <w:t>探伤</w:t>
            </w:r>
          </w:p>
        </w:tc>
        <w:tc>
          <w:tcPr>
            <w:tcW w:w="3130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总桩数的10%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GB50205-2020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承载力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单桩竖向抗压承载力、单桩竖向抗拔承载力、单桩水平承载力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1.设计等级为甲级或地质条件复杂时，应采用静载试验方法对桩基承载力进行检验，检验桩数不应少于总桩数的1%，且不应少于3根，当总桩数少于50根时，不应少于2根。在有经验和对比资料的地区，设计等级为乙级、丙级的桩基可采用高应变法对桩基进行竖向抗压承载力检测，检测数量不应少于总桩数的5%，且不应少于10根；2.如设计有明确要求，抽样数量及部位应符合设计要求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JGJ106-2014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203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锚杆静压桩基础</w:t>
            </w: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抗弯</w:t>
            </w: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性能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抗弯性能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、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钢棒外轮廓直径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、配筋数量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预应力管桩：对同一项目、同期施工的同一生产厂家、同一规格的产品，抽取数量不宜少于总节数的0.1%且不得少于1节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DGJ32/J16-2014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GB/T13476-2009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GB/T5223.3-2017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JC888-2001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JG197-2018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203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接桩焊缝质量</w:t>
            </w:r>
          </w:p>
        </w:tc>
        <w:tc>
          <w:tcPr>
            <w:tcW w:w="255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超声</w:t>
            </w: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  <w:t>波探伤</w:t>
            </w:r>
          </w:p>
        </w:tc>
        <w:tc>
          <w:tcPr>
            <w:tcW w:w="3130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总桩数的10%</w:t>
            </w:r>
          </w:p>
        </w:tc>
        <w:tc>
          <w:tcPr>
            <w:tcW w:w="2235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GB50205-2020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203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承载力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单桩竖向抗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压承载力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1.设计等级为甲级或地质条件复杂时，应采用静载试验方法对桩基承载力进行检验，检验桩数不应少于总桩数的1%，且不应少于3根，当总桩数少于50根时，不应少于2根。2.如设计有明确要求，抽样数量及部位应符合设计要求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JGJ106-2014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48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锚杆基础</w:t>
            </w: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水泥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Cs w:val="21"/>
              </w:rPr>
              <w:t>安定性、凝结时间、胶砂强度、胶砂流动度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同厂家、同品种、同标号、同一出厂编号且同一次进场的，袋装水泥不超过200t，散装水泥不超过500t为一批。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GB175-2007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203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锚固体强度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eastAsia="zh-CN"/>
              </w:rPr>
              <w:t>每工作班留置一组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GB50204-2015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JGJ/T70-2009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203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抗拔承载力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锚杆抗拔承载力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不应少于总锚杆的5%，且不得少于6根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GB50007-2011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CECS22：2005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616" w:hRule="atLeast"/>
        </w:trPr>
        <w:tc>
          <w:tcPr>
            <w:tcW w:w="705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3</w:t>
            </w:r>
          </w:p>
        </w:tc>
        <w:tc>
          <w:tcPr>
            <w:tcW w:w="1422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基坑支护</w:t>
            </w: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排桩</w:t>
            </w: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（灌注桩）</w:t>
            </w: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钢筋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屈服强度、抗拉强度、断后伸长率、弯曲性能、重量偏差、最大力总延伸率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</w:rPr>
              <w:t>每批由同一牌号，同同一炉罐号，同一规格的钢筋组成。每批重量通常不大于60t。超过60t的部分每增加40t（或不足40t的余数），增加一个拉伸试验试样和一个弯曲试验试样。允许由同一牌号、同一冶炼方法,同一浇注方法的不同炉罐号组成混合批。各炉罐号含碳量之差不大于0.02%,含锰量之差不大0.15%。混合批的重量不大于60t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  <w:lang w:eastAsia="zh-CN"/>
              </w:rPr>
              <w:t>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  <w:t>GB/T1499.1-2017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  <w:t>GB/T1499.2-2018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616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钢筋焊接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拉伸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以300个同牌号钢筋接头为一批。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  <w:t>JGJ18-2012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成孔质量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孔径、孔深、垂直度、沉渣厚度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不应少于总桩孔数的10%，且不少于10个桩孔。挤扩灌注桩的成孔检测数量不应少于总桩孔数的30%，一柱一桩时应100%检测。市政桥梁基桩桩孔应100%检测。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JGJ120-2012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DGJ32/TJ117-2011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61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混凝土强度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灌注桩每浇筑50m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  <w:lang w:val="en-US"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必须至少留置1组混凝土强度试件，单桩不足50m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  <w:lang w:val="en-US"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，每连续浇筑12h必须至少留置1组混凝土强度试件。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GB/T50081-2019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61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桩身强度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每台班抽查1根桩，每根桩设不少于2个取样点，应在基坑坑底以上1m范围内和坑底以上最软弱土层处的搅拌桩内设置取样点，每个取样点制作3件水泥土试块。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JGJ79-2012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JGJ/T233-2011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混凝土抗渗（有要求时）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bookmarkStart w:id="1" w:name="OLE_LINK20"/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抗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eastAsia="zh-CN"/>
              </w:rPr>
              <w:t>水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渗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eastAsia="zh-CN"/>
              </w:rPr>
              <w:t>透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性</w:t>
            </w:r>
            <w:bookmarkEnd w:id="1"/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eastAsia="zh-CN"/>
              </w:rPr>
              <w:t>能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一个级配不宜少于3组。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GB/T50082-2009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桩身完整性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桩身完整性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1.低应变法：检测桩数不宜少于总桩数的20%，且不得少于5根。采用桩墙合一时，检测数量应为总桩数的100%。2.声波透射法：检测数量不应低于总桩数的10%，且不应少于3根。3.如设计有明确要求，抽样数量及部位应符合设计要求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JGJ120-2012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JGJ106-2014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截水帷幕强度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桩身强度：钻芯数量不宜少于总桩数的1%，且不应少于3根。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JGJ120-2012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JGJ340-2015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DGJ32/TJ154-2013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408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排桩</w:t>
            </w: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（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预制桩</w:t>
            </w: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预制桩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抗弯性能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、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钢棒外轮廓直径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、配筋数量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预应力管桩：对同一项目、同期施工的同一生产厂家、同一规格的产品，抽取数量不宜少于总节数的0.1%且不得少于1节。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DGJ32/J16-2014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GB/T13476-2009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GB/T5223.3-2017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JC888-2001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JG197-2018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304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</w:pP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接桩焊缝质量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  <w:t>超声波探伤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总桩数的10%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GB50205-2020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304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桩身强度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每台班抽查1根桩，每根桩设不少于2个取样点，应在基坑坑底以上1m范围内和坑底以上最软弱土层处的搅拌桩内设置取样点，每个取样点制作3件水泥土试块。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JGJ79-2012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JGJ/T233-2011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708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桩身完整性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桩身完整性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1.工程桩的低应变法的抽检数量不应少于总桩数的20%，且不应少于10根。每个柱子承台下的桩抽检数量不应少于1根。2.如设计有明确要求，抽样数量及部位应符合设计要求。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JGJ106-2014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708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截水帷幕强度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桩身强度：钻芯数量不宜少于总桩数的1%，且不应少于3根。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JGJ120-2012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JGJ340-2015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DGJ32/TJ154-2013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240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咬合桩围护墙</w:t>
            </w: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钢筋</w:t>
            </w:r>
          </w:p>
        </w:tc>
        <w:tc>
          <w:tcPr>
            <w:tcW w:w="2551" w:type="dxa"/>
            <w:vAlign w:val="center"/>
          </w:tcPr>
          <w:p>
            <w:pPr>
              <w:widowControl/>
              <w:spacing w:line="260" w:lineRule="exact"/>
              <w:jc w:val="left"/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</w:rPr>
              <w:t>屈服强度、抗拉强度、断后伸长率、弯曲性能、重量偏差、最大力总延伸率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</w:rPr>
              <w:t>每批由同一牌号，同同一炉罐号，同一规格的钢筋组成。每批重量通常不大于60t。超过60t的部分每增加40t（或不足40t的余数），增加一个拉伸试验试样和一个弯曲试验试样。允许由同一牌号、同一冶炼方法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</w:rPr>
              <w:t>同一浇注方法的不同炉罐号组成混合批。各炉罐号含碳量之差不大于0.02%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</w:rPr>
              <w:t>含锰量之差不大0.15%。混合批的重量不大于60t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  <w:lang w:eastAsia="zh-CN"/>
              </w:rPr>
              <w:t>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  <w:t>GB/T1499.1-2017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  <w:t>GB/T1499.2-2018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240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钢筋焊接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拉伸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以300个同牌号钢筋接头为一批。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  <w:t>JGJ18-2012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411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成孔质量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孔径、孔深、垂直度、沉渣厚度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不应少于总桩孔数的10%，且不少于10个桩孔。挤扩灌注桩的成孔检测数量不应少于总桩孔数的30%，一柱一桩时应100%检测。市政桥梁基桩桩孔应100%检测。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JGJ120-2012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DGJ32/TJ117-2011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411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混凝土强度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灌注桩每浇筑50m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  <w:lang w:val="en-US"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必须至少留置1组混凝土强度试件，单桩不足50m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  <w:lang w:val="en-US"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，每连续浇筑12h必须至少留置1组混凝土强度试件。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GB/T50081-2019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203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混凝土抗渗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抗水渗透性能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一个级配不宜少于3组。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GB/T50082-2009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203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桩身强度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每台班抽查1根桩，每根桩设不少于2个取样点，应在基坑坑底以上1m范围内和坑底以上最软弱土层处的搅拌桩内设置取样点，每个取样点制作3件水泥土试块。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JGJ79-2012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JGJ/T233-2011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203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截水帷幕强度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桩身强度：钻芯数量不宜少于总桩数的1%，且不应少于3根。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JGJ120-2012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JGJ340-2015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DGJ32/TJ154-2013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203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型钢水泥土搅拌墙</w:t>
            </w: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水泥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Cs w:val="21"/>
              </w:rPr>
              <w:t>安定性、凝结时间、胶砂强度、胶砂流动度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1"/>
                <w:szCs w:val="21"/>
              </w:rPr>
              <w:t>同厂家、同品种、同标号、同一出厂编号且同一次进场的，袋装水泥不超过200t，散装水泥不超过500t为一批。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kern w:val="0"/>
                <w:sz w:val="21"/>
                <w:szCs w:val="21"/>
              </w:rPr>
              <w:t>GB175-2007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接桩焊缝质量</w:t>
            </w:r>
          </w:p>
        </w:tc>
        <w:tc>
          <w:tcPr>
            <w:tcW w:w="2551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超声波探伤</w:t>
            </w:r>
          </w:p>
        </w:tc>
        <w:tc>
          <w:tcPr>
            <w:tcW w:w="3130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桩总数的10%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val="en-US" w:eastAsia="zh-CN"/>
              </w:rPr>
              <w:t>GB50205-2020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桩身强度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每台班抽查1根桩，每根桩设不少于2个取样点，应在基坑坑底以上1m范围内和坑底以上最软弱土层处的搅拌桩内设置取样点，每个取样点制作3件水泥土试块。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JGJ79-2012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JGJ/T233-2011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304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桩身强度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三轴水泥土搅拌桩：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钻芯数量不应少于总桩数的2%，且不得少于3根。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JGJ340-2015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JGJ79-2012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28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土钉墙</w:t>
            </w: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钢筋</w:t>
            </w:r>
          </w:p>
        </w:tc>
        <w:tc>
          <w:tcPr>
            <w:tcW w:w="2551" w:type="dxa"/>
            <w:vAlign w:val="center"/>
          </w:tcPr>
          <w:p>
            <w:pPr>
              <w:widowControl/>
              <w:spacing w:line="260" w:lineRule="exact"/>
              <w:jc w:val="left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  <w:t>屈服强度、抗拉强度、断后伸长率、弯曲性能、重量偏差、最大力总延伸率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</w:rPr>
              <w:t>每批由同一牌号，同同一炉罐号，同一规格的钢筋组成。每批重量通常不大于60t。超过60t的部分每增加40t（或不足40t的余数），增加一个拉伸试验试样和一个弯曲试验试样。允许由同一牌号、同一冶炼方法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</w:rPr>
              <w:t>同一浇注方法的不同炉罐号组成混合批。各炉罐号含碳量之差不大于0.02%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</w:rPr>
              <w:t>含锰量之差不大0.15%。混合批的重量不大于60t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  <w:lang w:eastAsia="zh-CN"/>
              </w:rPr>
              <w:t>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  <w:t>GB/T1499.1-2017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iCs/>
                <w:color w:val="auto"/>
                <w:kern w:val="0"/>
                <w:szCs w:val="21"/>
              </w:rPr>
              <w:t>GB/T1499.2-2018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28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钢筋焊接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拉伸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以300个同牌号钢筋接头为一批。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  <w:t>JGJ18-2012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widowControl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/>
              </w:rPr>
              <w:t>水泥</w:t>
            </w:r>
          </w:p>
        </w:tc>
        <w:tc>
          <w:tcPr>
            <w:tcW w:w="2551" w:type="dxa"/>
            <w:vAlign w:val="center"/>
          </w:tcPr>
          <w:p>
            <w:pPr>
              <w:widowControl/>
              <w:spacing w:line="260" w:lineRule="exact"/>
              <w:jc w:val="left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kern w:val="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Cs w:val="21"/>
              </w:rPr>
              <w:t>安定性、凝结时间、胶砂强度、胶砂流动度</w:t>
            </w:r>
          </w:p>
        </w:tc>
        <w:tc>
          <w:tcPr>
            <w:tcW w:w="3130" w:type="dxa"/>
            <w:vAlign w:val="center"/>
          </w:tcPr>
          <w:p>
            <w:pPr>
              <w:widowControl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kern w:val="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kern w:val="0"/>
                <w:sz w:val="21"/>
                <w:szCs w:val="21"/>
              </w:rPr>
              <w:t>同厂家、同品种、同标号、同一出厂编号且同一次进场的，袋装水泥不超过200t，散装水泥不超过500t为一批。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</w:rPr>
              <w:t>GB175-2007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widowControl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/>
              </w:rPr>
              <w:t>砂</w:t>
            </w:r>
          </w:p>
        </w:tc>
        <w:tc>
          <w:tcPr>
            <w:tcW w:w="2551" w:type="dxa"/>
            <w:vAlign w:val="center"/>
          </w:tcPr>
          <w:p>
            <w:pPr>
              <w:widowControl/>
              <w:spacing w:line="260" w:lineRule="exact"/>
              <w:jc w:val="left"/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</w:rPr>
              <w:t>颗粒级配、含泥量、泥块含量、表观密度、吸水率、紧密密度、堆积密度、空隙率、含水率、石粉含量、氯离子</w:t>
            </w:r>
          </w:p>
        </w:tc>
        <w:tc>
          <w:tcPr>
            <w:tcW w:w="3130" w:type="dxa"/>
            <w:vAlign w:val="center"/>
          </w:tcPr>
          <w:p>
            <w:pPr>
              <w:widowControl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  <w:lang w:eastAsia="zh-CN"/>
              </w:rPr>
              <w:t>采用大型工具运输以400m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  <w:vertAlign w:val="superscript"/>
                <w:lang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  <w:lang w:eastAsia="zh-CN"/>
              </w:rPr>
              <w:t>或600t为一验收批；采用小型工具运输的应以200m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  <w:vertAlign w:val="superscript"/>
                <w:lang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  <w:lang w:eastAsia="zh-CN"/>
              </w:rPr>
              <w:t>或300t为一验收批。不足者以一批计。当砂或石的质量比较稳定、进料量又较大时，可以1000t为一验收批。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JGJ52-2006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石</w:t>
            </w:r>
          </w:p>
        </w:tc>
        <w:tc>
          <w:tcPr>
            <w:tcW w:w="2551" w:type="dxa"/>
            <w:vAlign w:val="center"/>
          </w:tcPr>
          <w:p>
            <w:pPr>
              <w:jc w:val="left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颗粒级配、含泥量、泥块含量、针片状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颗粒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含量、压碎值、表观密度、堆积密度、紧密空隙率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  <w:lang w:eastAsia="zh-CN"/>
              </w:rPr>
              <w:t>采用大型工具运输以400m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  <w:vertAlign w:val="superscript"/>
                <w:lang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  <w:lang w:eastAsia="zh-CN"/>
              </w:rPr>
              <w:t>或600t为一验收批；采用小型工具运输的应以200m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  <w:vertAlign w:val="superscript"/>
                <w:lang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  <w:lang w:eastAsia="zh-CN"/>
              </w:rPr>
              <w:t>或300t为一验收批。不足者以一批计。当砂或石的质量比较稳定、进料量又较大时，可以1000t为一验收批。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JGJ52-2006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304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面层混凝土强度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每500m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vertAlign w:val="superscript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喷射混凝土面积的试验数量不应少于一组，每组试块不应少于3个。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JGJ120-2012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GB/T50081-2019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74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抗拔承载力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土钉抗拔力、锚杆抗拔力验收检测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土钉：不宜少于土钉总数的1%，且同一土层中的土钉检验数量不应少于3根；锚杆：不少于锚杆总数的5%，且同一土层中的锚杆检验数量不应少于3根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JGJ120-2012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GB50007-2011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GB50086-2015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CECS22:2005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74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喷射混凝土面层厚度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实体尺寸偏差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每500m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vertAlign w:val="superscript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喷射混凝土面积的检测数量不应少于一组，每组的检测点不应少于3个。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JGJ120-2012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GB50204-2015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74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截水帷幕强度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钻芯数量不宜少于总桩数的1%，且不应少于3根。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JGJ120-2012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JGJ340-2015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28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地下连续墙</w:t>
            </w: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钢筋</w:t>
            </w:r>
          </w:p>
        </w:tc>
        <w:tc>
          <w:tcPr>
            <w:tcW w:w="2551" w:type="dxa"/>
            <w:vAlign w:val="center"/>
          </w:tcPr>
          <w:p>
            <w:pPr>
              <w:widowControl/>
              <w:spacing w:line="260" w:lineRule="exact"/>
              <w:jc w:val="left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kern w:val="0"/>
                <w:szCs w:val="21"/>
              </w:rPr>
              <w:t>屈服强度、抗拉强度、断后伸长率、弯曲性能、重量偏差、最大力总延伸率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iCs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</w:rPr>
              <w:t>每批由同一牌号，同同一炉罐号，同一规格的钢筋组成。每批重量通常不大于60t。超过60t的部分每增加40t（或不足40t的余数），增加一个拉伸试验试样和一个弯曲试验试样。允许由同一牌号、同一冶炼方法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</w:rPr>
              <w:t>同一浇注方法的不同炉罐号组成混合批。各炉罐号含碳量之差不大于0.02%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</w:rPr>
              <w:t>含锰量之差不大0.15%。混合批的重量不大于60t</w:t>
            </w:r>
            <w:r>
              <w:rPr>
                <w:rFonts w:hint="default" w:ascii="Times New Roman" w:hAnsi="Times New Roman" w:cs="Times New Roman"/>
                <w:i w:val="0"/>
                <w:iCs/>
                <w:color w:val="auto"/>
                <w:kern w:val="0"/>
                <w:szCs w:val="21"/>
                <w:lang w:eastAsia="zh-CN"/>
              </w:rPr>
              <w:t>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iCs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i w:val="0"/>
                <w:iCs/>
                <w:color w:val="auto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iCs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i w:val="0"/>
                <w:iCs/>
                <w:color w:val="auto"/>
                <w:sz w:val="21"/>
                <w:szCs w:val="21"/>
                <w:lang w:val="en-US" w:eastAsia="zh-CN"/>
              </w:rPr>
              <w:t>JGJ120-2012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iCs/>
                <w:color w:val="auto"/>
                <w:kern w:val="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i w:val="0"/>
                <w:iCs/>
                <w:color w:val="auto"/>
                <w:kern w:val="0"/>
                <w:sz w:val="21"/>
                <w:szCs w:val="21"/>
              </w:rPr>
              <w:t>GB/T1499.1-2017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b w:val="0"/>
                <w:bCs/>
                <w:i w:val="0"/>
                <w:iCs/>
                <w:color w:val="auto"/>
                <w:sz w:val="21"/>
                <w:szCs w:val="21"/>
                <w:lang w:val="en-US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i w:val="0"/>
                <w:iCs/>
                <w:color w:val="auto"/>
                <w:kern w:val="0"/>
                <w:sz w:val="21"/>
                <w:szCs w:val="21"/>
              </w:rPr>
              <w:t>GB/T1499.2-2018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28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钢筋焊接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拉伸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以300个同牌号钢筋接头为一批。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  <w:t>JGJ18-2012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48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成槽质量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槽宽、槽深、垂直度、沉渣厚度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重要结构每槽段都应检测，一般结构可抽测总槽段数的20%，每槽段应至少抽测1个断面。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JGJ120-2012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DGJ32/TJ117-2011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48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墙体强度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每100m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  <w:lang w:val="en-US"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混凝土不应少于1组，且每幅槽段不应少于1组，每组3件。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JGJ120-2012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GB50204-2015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GB/T50081-2019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GB/T50082-2009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JGJ/T23-2011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CECS03:2007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DGJ32/TJ145-2012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48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墙体抗渗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抗水渗透性能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每5幅槽段不应少于1组，每组6件。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GB/T50082-2009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48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墙体混凝土质量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墙身完整性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采用声波透射法对墙体混凝土质量进行检测，检测墙段数量不宜少于同条件下总墙段数的20%，且不得少于3幅，每个检测墙段的预埋超声波管数不应少于4个，且宜布置在墙身截面的四边中点处。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JGJ120-2012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JGJ106-2014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JGJ340-2015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240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重力式水泥土墙</w:t>
            </w: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 w:val="0"/>
                <w:bCs w:val="0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color w:val="auto"/>
                <w:sz w:val="21"/>
                <w:szCs w:val="21"/>
                <w:lang w:val="en-US" w:eastAsia="zh-CN"/>
              </w:rPr>
              <w:t>水泥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 w:val="0"/>
                <w:bCs w:val="0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color w:val="auto"/>
                <w:szCs w:val="21"/>
              </w:rPr>
              <w:t>安定性、凝结时间、胶砂强度、胶砂流动度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同厂家、同品种、同标号、同一出厂编号且同一次进场的，袋装水泥不超过200t，散装水泥不超过500t为一批。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</w:rPr>
              <w:t>GB175-2007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240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外加剂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cs="Times New Roman"/>
                <w:szCs w:val="21"/>
                <w:lang w:val="en-US" w:eastAsia="zh-CN"/>
              </w:rPr>
              <w:t>p</w:t>
            </w:r>
            <w:r>
              <w:rPr>
                <w:rFonts w:hint="default" w:ascii="Times New Roman" w:hAnsi="Times New Roman" w:cs="Times New Roman"/>
                <w:szCs w:val="21"/>
              </w:rPr>
              <w:t>H值、氯离子含量、密度、含固量、减水率、抗压强度比、泌水率比、含气量、凝结时间差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同一厂家、同一品种、同一性能、同一批号且连续进场的混凝土外加剂，不超过50t为一批。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GB8076-2008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GB/T8077-2012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203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203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桩身强度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钻芯数量不宜少于总桩数的1%，且不得少于6根。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JGJ340-2015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JGJ120-2012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21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土体加固</w:t>
            </w: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水泥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 w:val="0"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szCs w:val="21"/>
              </w:rPr>
              <w:t>安定性、凝结时间、胶砂强度、胶砂流动度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同厂家、同品种、同标号、同一出厂编号且同一次进场的，袋装水泥不超过200t，散装水泥不超过500t为一批。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</w:rPr>
              <w:t>GB175-2007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0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砂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粒径、细度模数、含泥量、有机质含量</w:t>
            </w:r>
          </w:p>
        </w:tc>
        <w:tc>
          <w:tcPr>
            <w:tcW w:w="3130" w:type="dxa"/>
            <w:vAlign w:val="center"/>
          </w:tcPr>
          <w:p>
            <w:pPr>
              <w:widowControl/>
              <w:spacing w:line="260" w:lineRule="exact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  <w:lang w:eastAsia="zh-CN"/>
              </w:rPr>
              <w:t>采用大型工具运输以400m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  <w:vertAlign w:val="superscript"/>
                <w:lang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  <w:lang w:eastAsia="zh-CN"/>
              </w:rPr>
              <w:t>或600t为一验收批；采用小型工具运输的应以200m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  <w:vertAlign w:val="superscript"/>
                <w:lang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  <w:lang w:eastAsia="zh-CN"/>
              </w:rPr>
              <w:t>或300t为一验收批。不足者以一批计。当砂或石的质量比较稳定、进料量又较大时，可以1000t为一验收批。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JGJ52-2006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0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黏土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塑性指数、有机质含量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一次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GB50123-2019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JTG3430-2020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21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粉煤灰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细度、烧失量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  <w:t>同厂家、同品种、同批号且同一次进场的不超过200t为一批。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  <w:t>GB/T1596-2017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kern w:val="0"/>
                <w:szCs w:val="21"/>
              </w:rPr>
              <w:t>GB50204-2015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772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桩身强度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钻芯数量不宜少于总桩数的0.5%，且不得少于3根。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JGJ120-2012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JGJ340-2015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YBJ225-91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JGJ/T233-2011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JGJ79-2012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DGJ32/TJ154-2013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772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桩身均匀性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贯入30cm的锤击数N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bscript"/>
                <w:lang w:val="en-US" w:eastAsia="zh-CN"/>
              </w:rPr>
              <w:t>10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、贯入10cm的锤击数N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bscript"/>
                <w:lang w:val="en-US" w:eastAsia="zh-CN"/>
              </w:rPr>
              <w:t>63.5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、标准贯入锤击数、比贯入阻力、锥尖阻力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每200m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检测数量不应少于1点，且总数量不应少于5点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JGJ120-2012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JGJ340-2015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内支撑</w:t>
            </w: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772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焊缝质量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超声波探伤</w:t>
            </w:r>
          </w:p>
        </w:tc>
        <w:tc>
          <w:tcPr>
            <w:tcW w:w="3130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i w:val="0"/>
                <w:color w:val="auto"/>
                <w:kern w:val="0"/>
                <w:sz w:val="21"/>
                <w:szCs w:val="21"/>
                <w:u w:val="none"/>
                <w:lang w:val="en-US" w:eastAsia="zh-CN" w:bidi="ar"/>
              </w:rPr>
              <w:t>二级20%，且不应少于3条焊缝。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GB50205-2020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772" w:hRule="atLeast"/>
        </w:trPr>
        <w:tc>
          <w:tcPr>
            <w:tcW w:w="705" w:type="dxa"/>
            <w:vMerge w:val="continue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混凝土强度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混凝土抗压强度（标养）：1</w:t>
            </w: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、</w:t>
            </w:r>
            <w:r>
              <w:rPr>
                <w:rFonts w:hint="default" w:ascii="Times New Roman" w:hAnsi="Times New Roman" w:cs="Times New Roman"/>
                <w:szCs w:val="21"/>
              </w:rPr>
              <w:t>同一配合比混凝土不超过100m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3</w:t>
            </w:r>
            <w:r>
              <w:rPr>
                <w:rFonts w:hint="default" w:ascii="Times New Roman" w:hAnsi="Times New Roman" w:cs="Times New Roman"/>
                <w:szCs w:val="21"/>
              </w:rPr>
              <w:t>时，取样不少于一次；2</w:t>
            </w: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、</w:t>
            </w:r>
            <w:r>
              <w:rPr>
                <w:rFonts w:hint="default" w:ascii="Times New Roman" w:hAnsi="Times New Roman" w:cs="Times New Roman"/>
                <w:szCs w:val="21"/>
              </w:rPr>
              <w:t>连续浇筑超过1000m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3</w:t>
            </w:r>
            <w:r>
              <w:rPr>
                <w:rFonts w:hint="default" w:ascii="Times New Roman" w:hAnsi="Times New Roman" w:cs="Times New Roman"/>
                <w:szCs w:val="21"/>
              </w:rPr>
              <w:t>时，每200m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3</w:t>
            </w:r>
            <w:r>
              <w:rPr>
                <w:rFonts w:hint="default" w:ascii="Times New Roman" w:hAnsi="Times New Roman" w:cs="Times New Roman"/>
                <w:szCs w:val="21"/>
              </w:rPr>
              <w:t>不少于一次；3</w:t>
            </w: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、</w:t>
            </w:r>
            <w:r>
              <w:rPr>
                <w:rFonts w:hint="default" w:ascii="Times New Roman" w:hAnsi="Times New Roman" w:cs="Times New Roman"/>
                <w:szCs w:val="21"/>
              </w:rPr>
              <w:t>每次取样至少留置一组试件。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混凝土抗压强度（同养）：同一强度等级不宜少于10组，且不应少于3组。每2000m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3</w:t>
            </w:r>
            <w:r>
              <w:rPr>
                <w:rFonts w:hint="default" w:ascii="Times New Roman" w:hAnsi="Times New Roman" w:cs="Times New Roman"/>
                <w:szCs w:val="21"/>
              </w:rPr>
              <w:t>取样不得少于一组。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GB50204-2015</w:t>
            </w:r>
          </w:p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GB/T50081-2019</w:t>
            </w:r>
          </w:p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GB/T50082-2009</w:t>
            </w:r>
          </w:p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JGJ/T23-2011</w:t>
            </w:r>
          </w:p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CECS03:2007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DGJ32/TJ145-2012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708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锚杆</w:t>
            </w: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Cs w:val="21"/>
              </w:rPr>
              <w:t>预应力钢绞线</w:t>
            </w:r>
          </w:p>
        </w:tc>
        <w:tc>
          <w:tcPr>
            <w:tcW w:w="2551" w:type="dxa"/>
            <w:vAlign w:val="center"/>
          </w:tcPr>
          <w:p>
            <w:pPr>
              <w:jc w:val="left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kern w:val="0"/>
                <w:szCs w:val="21"/>
              </w:rPr>
              <w:t>整根钢绞线最大力、0.2%屈服力、抗拉强度、最大力总伸长率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kern w:val="0"/>
                <w:szCs w:val="21"/>
                <w:lang w:eastAsia="zh-CN"/>
              </w:rPr>
              <w:t>、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kern w:val="0"/>
                <w:szCs w:val="21"/>
              </w:rPr>
              <w:t>应力松弛性能</w:t>
            </w:r>
          </w:p>
        </w:tc>
        <w:tc>
          <w:tcPr>
            <w:tcW w:w="3130" w:type="dxa"/>
            <w:vAlign w:val="center"/>
          </w:tcPr>
          <w:p>
            <w:pPr>
              <w:jc w:val="left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 w:val="0"/>
                <w:bCs/>
                <w:color w:val="auto"/>
                <w:kern w:val="0"/>
                <w:szCs w:val="21"/>
              </w:rPr>
              <w:t>同一牌号、同一规格、同一生产工艺捻制的钢绞线组成，每批重量不大于60t。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Cs w:val="21"/>
              </w:rPr>
              <w:t>GB/T5224-2014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708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Cs w:val="21"/>
              </w:rPr>
              <w:t>预应力混凝土用螺纹钢筋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kern w:val="0"/>
                <w:szCs w:val="21"/>
                <w:lang w:eastAsia="zh-CN"/>
              </w:rPr>
              <w:t>屈服强度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kern w:val="0"/>
                <w:szCs w:val="21"/>
              </w:rPr>
              <w:t>、抗拉强度、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kern w:val="0"/>
                <w:szCs w:val="21"/>
                <w:lang w:eastAsia="zh-CN"/>
              </w:rPr>
              <w:t>断后伸长率、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kern w:val="0"/>
                <w:szCs w:val="21"/>
              </w:rPr>
              <w:t>最大力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kern w:val="0"/>
                <w:szCs w:val="21"/>
                <w:lang w:eastAsia="zh-CN"/>
              </w:rPr>
              <w:t>下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kern w:val="0"/>
                <w:szCs w:val="21"/>
              </w:rPr>
              <w:t>总伸长率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kern w:val="0"/>
                <w:szCs w:val="21"/>
              </w:rPr>
              <w:t>每批应由同一炉罐号、同一规格、同一交货状态的钢筋组成</w:t>
            </w:r>
            <w:r>
              <w:rPr>
                <w:rFonts w:hint="default" w:ascii="Times New Roman" w:hAnsi="Times New Roman" w:cs="Times New Roman"/>
                <w:color w:val="auto"/>
                <w:kern w:val="0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</w:rPr>
              <w:t>每批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  <w:lang w:val="en-US" w:eastAsia="zh-CN"/>
              </w:rPr>
              <w:t>为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</w:rPr>
              <w:t>60t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  <w:lang w:eastAsia="zh-CN"/>
              </w:rPr>
              <w:t>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Cs w:val="21"/>
              </w:rPr>
              <w:t>GB/T20065-2016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Cs w:val="21"/>
              </w:rPr>
              <w:t>预应力筋用锚具、夹具和连接器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szCs w:val="21"/>
              </w:rPr>
              <w:t>硬度、静载锚固性能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</w:rPr>
              <w:t>同一种产品、同一批原材料，用同一种工艺一次投料生产锚具不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  <w:lang w:eastAsia="zh-CN"/>
              </w:rPr>
              <w:t>宜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</w:rPr>
              <w:t>超过2000套为一批、连接器不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  <w:lang w:eastAsia="zh-CN"/>
              </w:rPr>
              <w:t>宜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</w:rPr>
              <w:t>超过500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  <w:lang w:eastAsia="zh-CN"/>
              </w:rPr>
              <w:t>套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</w:rPr>
              <w:t>为一批、夹具不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  <w:lang w:eastAsia="zh-CN"/>
              </w:rPr>
              <w:t>宜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</w:rPr>
              <w:t>超过500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  <w:lang w:eastAsia="zh-CN"/>
              </w:rPr>
              <w:t>套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</w:rPr>
              <w:t>为一批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Cs w:val="21"/>
                <w:lang w:eastAsia="zh-CN"/>
              </w:rPr>
              <w:t>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kern w:val="0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Cs w:val="21"/>
              </w:rPr>
              <w:t>JGJ85-2010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Cs w:val="21"/>
              </w:rPr>
              <w:t>GB/T14370-2015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水泥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Cs w:val="21"/>
              </w:rPr>
              <w:t>安定性、凝结时间、胶砂强度、胶砂流动度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kern w:val="0"/>
                <w:sz w:val="21"/>
                <w:szCs w:val="21"/>
                <w:lang w:eastAsia="zh-CN"/>
              </w:rPr>
              <w:t>同厂家、同品种、同标号、同一出厂编号且同一次进场的，袋装水泥不超过200t，散装水泥不超过500t为一批。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</w:rPr>
              <w:t>GB175-2007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锚固体强度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每工作班留置一组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JGJ120-2012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GB50204-2015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38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抗拔承载力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锚杆抗拔力验收试验、锚杆蠕变率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不少于锚杆总数的5%，且同一土层中的锚杆检验数量不应少于3根。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JGJ120-2012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DGJ32/TJ142-2012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084" w:hRule="atLeast"/>
        </w:trPr>
        <w:tc>
          <w:tcPr>
            <w:tcW w:w="705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4</w:t>
            </w:r>
          </w:p>
        </w:tc>
        <w:tc>
          <w:tcPr>
            <w:tcW w:w="1422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土方</w:t>
            </w: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土方开挖</w:t>
            </w: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基坑监测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水平位移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竖向位移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地下水位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桩、墙内力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支撑轴力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立柱变形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围护结构（坡体）深层水平位移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基坑周围地表沉降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锚杆（土钉）内力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裂缝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倾斜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土压力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孔隙水压力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土体分层竖向位移</w:t>
            </w:r>
          </w:p>
        </w:tc>
        <w:tc>
          <w:tcPr>
            <w:tcW w:w="3130" w:type="dxa"/>
            <w:vAlign w:val="center"/>
          </w:tcPr>
          <w:p>
            <w:pPr>
              <w:numPr>
                <w:ilvl w:val="0"/>
                <w:numId w:val="0"/>
              </w:numPr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按设计和GB50497要求，确定观测项目、位置及频次。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GB50497-2019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084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土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氡浓度</w:t>
            </w:r>
          </w:p>
        </w:tc>
        <w:tc>
          <w:tcPr>
            <w:tcW w:w="3130" w:type="dxa"/>
            <w:vAlign w:val="center"/>
          </w:tcPr>
          <w:p>
            <w:pPr>
              <w:jc w:val="left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iCs/>
                <w:szCs w:val="21"/>
              </w:rPr>
              <w:t>在工程地质勘察范围内布点，以间距10m作网格，各网格点为测试点，布点数不应少于16个。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GB50325-2020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基坑监测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水平位移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竖向位移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地下水位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桩、墙内力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支撑轴力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立柱变形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围护结构（坡体）深层水平位移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基坑周围地表沉降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锚杆（土钉）内力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裂缝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倾斜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土压力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孔隙水压力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土体分层竖向位移</w:t>
            </w:r>
          </w:p>
        </w:tc>
        <w:tc>
          <w:tcPr>
            <w:tcW w:w="3130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按设计和GB50497要求，确定观测项目、位置及频次。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GB50497-2019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99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--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--</w:t>
            </w:r>
          </w:p>
        </w:tc>
        <w:tc>
          <w:tcPr>
            <w:tcW w:w="3130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--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宋体" w:cs="Times New Roman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--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240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土石方回填</w:t>
            </w: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基坑监测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水平位移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竖向位移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地下水位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桩、墙内力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支撑轴力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立柱变形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围护结构（坡体）深层水平位移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基坑周围地表沉降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锚杆（土钉）内力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裂缝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倾斜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土压力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孔隙水压力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土体分层竖向位移</w:t>
            </w:r>
          </w:p>
        </w:tc>
        <w:tc>
          <w:tcPr>
            <w:tcW w:w="3130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按设计和GB50497要求，确定观测项目、位置及频次。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GB50497-2019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240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土料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含水量、有机质含量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  <w:t>一次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GB50123-2019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JTG3430-2020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772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基坑监测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水平位移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竖向位移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地下水位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桩、墙内力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支撑轴力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立柱变形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围护结构（坡体）深层水平位移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基坑周围地表沉降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锚杆（土钉）内力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裂缝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倾斜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土压力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孔隙水压力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土体分层竖向位移</w:t>
            </w:r>
          </w:p>
        </w:tc>
        <w:tc>
          <w:tcPr>
            <w:tcW w:w="3130" w:type="dxa"/>
            <w:vAlign w:val="center"/>
          </w:tcPr>
          <w:p>
            <w:pPr>
              <w:numPr>
                <w:ilvl w:val="0"/>
                <w:numId w:val="0"/>
              </w:numPr>
              <w:ind w:left="0" w:leftChars="0" w:firstLine="0" w:firstLineChars="0"/>
              <w:jc w:val="both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按设计和GB50497要求，确定观测项目、位置及频次。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GB50497-2019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772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压实系数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最大干密度、最优含水率、干密度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1.环刀法：基坑和室内回填，每层按100m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～500m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取样1组，且每层不少于1组；柱基回填，每层抽样柱基总数的10%，且不少于5组；基槽或管沟回填，每层按长度20m～50m取样1组，且每层不少于1组；室外回填，每层按400m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～900m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取样1组，且每层不少于1组，取样部位应在每层压实后的下半部。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2.灌砂或灌水法：取样数量可较环刀法适当减少，但每层不少于1组。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GB50202-2018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GB50123-2019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JTG3430-2020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460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3130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864" w:hRule="atLeast"/>
        </w:trPr>
        <w:tc>
          <w:tcPr>
            <w:tcW w:w="705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5</w:t>
            </w:r>
          </w:p>
        </w:tc>
        <w:tc>
          <w:tcPr>
            <w:tcW w:w="1422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地下防水</w:t>
            </w: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主体结构防水</w:t>
            </w: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水泥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Cs w:val="21"/>
              </w:rPr>
              <w:t>安定性、凝结时间、胶砂强度、胶砂流动度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kern w:val="0"/>
                <w:sz w:val="21"/>
                <w:szCs w:val="21"/>
                <w:lang w:eastAsia="zh-CN"/>
              </w:rPr>
              <w:t>同厂家、同品种、同标号、同一出厂编号且同一次进场的，袋装水泥不超过200t，散装水泥不超过500t为一批。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  <w:color w:val="auto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Cs w:val="21"/>
                <w:lang w:val="en-US" w:eastAsia="zh-CN"/>
              </w:rPr>
              <w:t>GB50208-2011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</w:rPr>
              <w:t>GB175-2007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616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砂</w:t>
            </w:r>
          </w:p>
        </w:tc>
        <w:tc>
          <w:tcPr>
            <w:tcW w:w="2551" w:type="dxa"/>
            <w:vAlign w:val="center"/>
          </w:tcPr>
          <w:p>
            <w:pPr>
              <w:jc w:val="left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</w:rPr>
              <w:t>颗粒级配、含泥量、泥块含量、表观密度、吸水率、紧密密度、堆积密度、空隙率、含水率、石粉含量、氯离子</w:t>
            </w:r>
          </w:p>
        </w:tc>
        <w:tc>
          <w:tcPr>
            <w:tcW w:w="3130" w:type="dxa"/>
            <w:vAlign w:val="center"/>
          </w:tcPr>
          <w:p>
            <w:pPr>
              <w:jc w:val="left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eastAsia="zh-CN"/>
              </w:rPr>
              <w:t>采用大型工具运输以400m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vertAlign w:val="superscript"/>
                <w:lang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eastAsia="zh-CN"/>
              </w:rPr>
              <w:t>或600t为一验收批；采用小型工具运输的应以200m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vertAlign w:val="superscript"/>
                <w:lang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auto"/>
                <w:kern w:val="0"/>
                <w:sz w:val="21"/>
                <w:szCs w:val="21"/>
                <w:lang w:eastAsia="zh-CN"/>
              </w:rPr>
              <w:t>或300t为一验收批。不足者以一批计。当砂或石的质量比较稳定、进料量又较大时，可以1000t为一验收批。</w:t>
            </w:r>
          </w:p>
        </w:tc>
        <w:tc>
          <w:tcPr>
            <w:tcW w:w="2235" w:type="dxa"/>
            <w:vAlign w:val="center"/>
          </w:tcPr>
          <w:p>
            <w:pPr>
              <w:widowControl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color w:val="auto"/>
                <w:kern w:val="0"/>
                <w:szCs w:val="21"/>
              </w:rPr>
              <w:t>JGJ52-2006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616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高聚合物改性沥青类防水卷材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可溶物含量、拉力、延伸率、低温柔度、热老化后低温柔度、不透水性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外观质量检验合格的卷材中，任取一卷作物理性能检验。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val="en-US" w:eastAsia="zh-CN"/>
              </w:rPr>
              <w:t>GB50208-2011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035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合成高分子类防水卷材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断裂拉伸强度，断裂伸长率，低温弯折性，不透水性，撕裂强度。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外观质量检验合格的卷材中，任取一卷作物理性能检验。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val="en-US" w:eastAsia="zh-CN"/>
              </w:rPr>
              <w:t>GB50208-2011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515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有机防水涂料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潮湿基面粘结强度，涂膜抗渗性，浸水168h后拉伸强度，浸水168h后断裂伸长率，耐水性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每5t为一批，不足5t按一批抽样，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抽取两份样品，一份检测，一份备用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val="en-US" w:eastAsia="zh-CN"/>
              </w:rPr>
              <w:t>GB50208-2011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515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无机防水涂料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抗折强度，粘结强度，抗渗性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每10t为一批，不足10t按一批抽样，</w:t>
            </w: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抽取两份样品，一份检测，一份备用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val="en-US" w:eastAsia="zh-CN"/>
              </w:rPr>
              <w:t>GB50208-2011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48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施工过程</w:t>
            </w:r>
          </w:p>
        </w:tc>
        <w:tc>
          <w:tcPr>
            <w:tcW w:w="1560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防水混凝土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抗压强度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混凝土抗压强度（标养）：1</w:t>
            </w: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、</w:t>
            </w:r>
            <w:r>
              <w:rPr>
                <w:rFonts w:hint="default" w:ascii="Times New Roman" w:hAnsi="Times New Roman" w:cs="Times New Roman"/>
                <w:szCs w:val="21"/>
              </w:rPr>
              <w:t>同一配合比混凝土不超过100m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3</w:t>
            </w:r>
            <w:r>
              <w:rPr>
                <w:rFonts w:hint="default" w:ascii="Times New Roman" w:hAnsi="Times New Roman" w:cs="Times New Roman"/>
                <w:szCs w:val="21"/>
              </w:rPr>
              <w:t>时，取样不少于一次；2</w:t>
            </w: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、</w:t>
            </w:r>
            <w:r>
              <w:rPr>
                <w:rFonts w:hint="default" w:ascii="Times New Roman" w:hAnsi="Times New Roman" w:cs="Times New Roman"/>
                <w:szCs w:val="21"/>
              </w:rPr>
              <w:t>连续浇筑超过1000m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3</w:t>
            </w:r>
            <w:r>
              <w:rPr>
                <w:rFonts w:hint="default" w:ascii="Times New Roman" w:hAnsi="Times New Roman" w:cs="Times New Roman"/>
                <w:szCs w:val="21"/>
              </w:rPr>
              <w:t>时，每200m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3</w:t>
            </w:r>
            <w:r>
              <w:rPr>
                <w:rFonts w:hint="default" w:ascii="Times New Roman" w:hAnsi="Times New Roman" w:cs="Times New Roman"/>
                <w:szCs w:val="21"/>
              </w:rPr>
              <w:t>不少于一次；3</w:t>
            </w:r>
            <w:r>
              <w:rPr>
                <w:rFonts w:hint="default" w:ascii="Times New Roman" w:hAnsi="Times New Roman" w:cs="Times New Roman"/>
                <w:szCs w:val="21"/>
                <w:lang w:eastAsia="zh-CN"/>
              </w:rPr>
              <w:t>、</w:t>
            </w:r>
            <w:r>
              <w:rPr>
                <w:rFonts w:hint="default" w:ascii="Times New Roman" w:hAnsi="Times New Roman" w:cs="Times New Roman"/>
                <w:szCs w:val="21"/>
              </w:rPr>
              <w:t>每次取样至少留置一组试件。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混凝土抗压强度（同养）：同一强度等级不宜少于10组，且不应少于3组。每2000m</w:t>
            </w:r>
            <w:r>
              <w:rPr>
                <w:rFonts w:hint="default" w:ascii="Times New Roman" w:hAnsi="Times New Roman" w:cs="Times New Roman"/>
                <w:szCs w:val="21"/>
                <w:vertAlign w:val="superscript"/>
              </w:rPr>
              <w:t>3</w:t>
            </w:r>
            <w:r>
              <w:rPr>
                <w:rFonts w:hint="default" w:ascii="Times New Roman" w:hAnsi="Times New Roman" w:cs="Times New Roman"/>
                <w:szCs w:val="21"/>
              </w:rPr>
              <w:t>取样不得少于一组。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GB50204-2015</w:t>
            </w:r>
          </w:p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GB/T50081-2019</w:t>
            </w:r>
          </w:p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GB/T50082-2009</w:t>
            </w:r>
          </w:p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JGJ/T23-2011</w:t>
            </w:r>
          </w:p>
          <w:p>
            <w:pPr>
              <w:jc w:val="center"/>
              <w:rPr>
                <w:rFonts w:hint="default" w:ascii="Times New Roman" w:hAnsi="Times New Roman" w:cs="Times New Roman"/>
                <w:szCs w:val="21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CECS03:2007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color w:val="FF0000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DGJ32/TJ145-2012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48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560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抗水渗透性能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连续浇筑混凝土每500m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vertAlign w:val="superscript"/>
                <w:lang w:val="en-US"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应留置一组6个抗渗试件，且每项工程不得少于两组；</w:t>
            </w: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lang w:val="en-US" w:eastAsia="zh-CN"/>
              </w:rPr>
              <w:t>采用预拌混凝土的抗渗试件，留置组数应视结构的规模和要求而定。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val="en-US" w:eastAsia="zh-CN"/>
              </w:rPr>
              <w:t>GB50208-2011</w:t>
            </w:r>
          </w:p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</w:rPr>
              <w:t>GB/T50082-2009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203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827" w:hRule="atLeast"/>
        </w:trPr>
        <w:tc>
          <w:tcPr>
            <w:tcW w:w="705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422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地下防水</w:t>
            </w:r>
          </w:p>
        </w:tc>
        <w:tc>
          <w:tcPr>
            <w:tcW w:w="1276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细部构造防水</w:t>
            </w:r>
          </w:p>
        </w:tc>
        <w:tc>
          <w:tcPr>
            <w:tcW w:w="1417" w:type="dxa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施工前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混凝土建筑接缝用密封胶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流动性、挤出性、定伸粘结性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lang w:val="en-US" w:eastAsia="zh-CN"/>
              </w:rPr>
              <w:t>每2t为一批，不足2t按一批计，抽取两份样品，一份检测，一份备用。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val="en-US" w:eastAsia="zh-CN"/>
              </w:rPr>
              <w:t>GB50208-2011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827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橡胶止水带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拉伸强度、扯断伸长率、撕裂强度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每月同标记的止水带产量为一批抽样。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val="en-US" w:eastAsia="zh-CN"/>
              </w:rPr>
              <w:t>GB50208-2011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758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417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遇水膨胀止水胶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表干时间、拉伸强度、体积膨胀倍率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每5t为一批，不足5t的按一批抽样。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val="en-US" w:eastAsia="zh-CN"/>
              </w:rPr>
              <w:t>GB50208-2011</w:t>
            </w:r>
          </w:p>
          <w:p>
            <w:pPr>
              <w:jc w:val="center"/>
              <w:rPr>
                <w:rFonts w:hint="default" w:ascii="Times New Roman" w:hAnsi="Times New Roman" w:cs="Times New Roman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Cs w:val="21"/>
                <w:lang w:val="en-US" w:eastAsia="zh-CN"/>
              </w:rPr>
              <w:t>JG/T312-2011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208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施工过程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81" w:type="dxa"/>
            <w:bottom w:w="0" w:type="dxa"/>
            <w:right w:w="181" w:type="dxa"/>
          </w:tblCellMar>
        </w:tblPrEx>
        <w:trPr>
          <w:trHeight w:val="162" w:hRule="atLeast"/>
        </w:trPr>
        <w:tc>
          <w:tcPr>
            <w:tcW w:w="705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22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276" w:type="dxa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施工结束</w:t>
            </w:r>
          </w:p>
        </w:tc>
        <w:tc>
          <w:tcPr>
            <w:tcW w:w="156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551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3130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  <w:tc>
          <w:tcPr>
            <w:tcW w:w="2235" w:type="dxa"/>
            <w:vAlign w:val="center"/>
          </w:tcPr>
          <w:p>
            <w:pPr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  <w:lang w:val="en-US" w:eastAsia="zh-CN"/>
              </w:rPr>
              <w:t>--</w:t>
            </w:r>
          </w:p>
        </w:tc>
      </w:tr>
    </w:tbl>
    <w:p>
      <w:pPr>
        <w:jc w:val="left"/>
        <w:rPr>
          <w:rFonts w:hint="eastAsia" w:ascii="黑体" w:hAnsi="黑体" w:eastAsia="黑体"/>
          <w:b/>
          <w:sz w:val="30"/>
          <w:szCs w:val="30"/>
        </w:rPr>
      </w:pPr>
    </w:p>
    <w:sectPr>
      <w:footerReference r:id="rId3" w:type="default"/>
      <w:pgSz w:w="16838" w:h="11906" w:orient="landscape"/>
      <w:pgMar w:top="1800" w:right="1440" w:bottom="1800" w:left="144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D542C720-EFB2-4D0F-AD28-95368173EDEE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942301E8-DC49-47D6-8AA9-2C1F9FE9CB3C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775C2B03-1131-42F4-A212-F6541C44272C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1A6D2429-5F23-4B5E-9A1B-98B2AE1E2F61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5" w:fontKey="{2E6B8B49-669F-40C2-8EA6-2E0D1D98D278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6" w:fontKey="{B4515E15-493B-49B3-86E2-A504F402D59A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4217C23E-1B84-4D76-B535-F82481AC312B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8" w:fontKey="{C2CE58F1-3F90-4717-800D-71F828C9DAB1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第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一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 共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50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t xml:space="preserve">第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一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 共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50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7E0E"/>
    <w:rsid w:val="00046E8A"/>
    <w:rsid w:val="00115CBA"/>
    <w:rsid w:val="002F23CE"/>
    <w:rsid w:val="002F50B7"/>
    <w:rsid w:val="00343DCE"/>
    <w:rsid w:val="00372ACD"/>
    <w:rsid w:val="0039539A"/>
    <w:rsid w:val="00567E0E"/>
    <w:rsid w:val="005A07AA"/>
    <w:rsid w:val="006922EC"/>
    <w:rsid w:val="006E6EC7"/>
    <w:rsid w:val="007013C8"/>
    <w:rsid w:val="007277CD"/>
    <w:rsid w:val="007E5367"/>
    <w:rsid w:val="008613C5"/>
    <w:rsid w:val="00867AA6"/>
    <w:rsid w:val="00975E9D"/>
    <w:rsid w:val="00B35E79"/>
    <w:rsid w:val="00BD43E6"/>
    <w:rsid w:val="00C468F9"/>
    <w:rsid w:val="00D251CE"/>
    <w:rsid w:val="00D730B4"/>
    <w:rsid w:val="00DA558A"/>
    <w:rsid w:val="00E31F00"/>
    <w:rsid w:val="00EB2D51"/>
    <w:rsid w:val="00F76029"/>
    <w:rsid w:val="01147654"/>
    <w:rsid w:val="012C758B"/>
    <w:rsid w:val="01390B5D"/>
    <w:rsid w:val="014F03EF"/>
    <w:rsid w:val="016B7D09"/>
    <w:rsid w:val="0176655C"/>
    <w:rsid w:val="01790F12"/>
    <w:rsid w:val="019B1B71"/>
    <w:rsid w:val="01A53D96"/>
    <w:rsid w:val="01D46560"/>
    <w:rsid w:val="01FF40D0"/>
    <w:rsid w:val="02114588"/>
    <w:rsid w:val="022E7FAC"/>
    <w:rsid w:val="02434EE4"/>
    <w:rsid w:val="02636CDD"/>
    <w:rsid w:val="026C5296"/>
    <w:rsid w:val="02786AFF"/>
    <w:rsid w:val="027A35C6"/>
    <w:rsid w:val="02C35909"/>
    <w:rsid w:val="02C87AB6"/>
    <w:rsid w:val="02CA752A"/>
    <w:rsid w:val="02E360D7"/>
    <w:rsid w:val="03382E52"/>
    <w:rsid w:val="03710E72"/>
    <w:rsid w:val="0376502B"/>
    <w:rsid w:val="03B61B26"/>
    <w:rsid w:val="03E57AD1"/>
    <w:rsid w:val="03FA654B"/>
    <w:rsid w:val="04546E07"/>
    <w:rsid w:val="04756D3D"/>
    <w:rsid w:val="048C7B0D"/>
    <w:rsid w:val="04AC55E5"/>
    <w:rsid w:val="04B20888"/>
    <w:rsid w:val="04F128EF"/>
    <w:rsid w:val="05132147"/>
    <w:rsid w:val="053157D2"/>
    <w:rsid w:val="054F2CFA"/>
    <w:rsid w:val="056471F1"/>
    <w:rsid w:val="056D6664"/>
    <w:rsid w:val="05817D21"/>
    <w:rsid w:val="05864308"/>
    <w:rsid w:val="05BF2FCA"/>
    <w:rsid w:val="05EB27F1"/>
    <w:rsid w:val="061452C1"/>
    <w:rsid w:val="06251E81"/>
    <w:rsid w:val="06567CB3"/>
    <w:rsid w:val="06596007"/>
    <w:rsid w:val="066E0A7D"/>
    <w:rsid w:val="067071AD"/>
    <w:rsid w:val="06963953"/>
    <w:rsid w:val="069F6716"/>
    <w:rsid w:val="06DC6A3E"/>
    <w:rsid w:val="06E01081"/>
    <w:rsid w:val="06EA2F9D"/>
    <w:rsid w:val="06F82742"/>
    <w:rsid w:val="07160062"/>
    <w:rsid w:val="072A1D55"/>
    <w:rsid w:val="07840C53"/>
    <w:rsid w:val="079E2A85"/>
    <w:rsid w:val="07CD18D2"/>
    <w:rsid w:val="07EE23D4"/>
    <w:rsid w:val="07F74242"/>
    <w:rsid w:val="081E1FCD"/>
    <w:rsid w:val="08873FF1"/>
    <w:rsid w:val="08BA1BB9"/>
    <w:rsid w:val="08BE77C2"/>
    <w:rsid w:val="08D51D44"/>
    <w:rsid w:val="09083AAB"/>
    <w:rsid w:val="09134A21"/>
    <w:rsid w:val="091D4A20"/>
    <w:rsid w:val="09601B3B"/>
    <w:rsid w:val="096B7EB6"/>
    <w:rsid w:val="09862516"/>
    <w:rsid w:val="09941B6C"/>
    <w:rsid w:val="09C33B8A"/>
    <w:rsid w:val="09D45D25"/>
    <w:rsid w:val="09FC11CC"/>
    <w:rsid w:val="09FE4F07"/>
    <w:rsid w:val="0A253966"/>
    <w:rsid w:val="0A4A7DB2"/>
    <w:rsid w:val="0A4D040D"/>
    <w:rsid w:val="0A585308"/>
    <w:rsid w:val="0A59584A"/>
    <w:rsid w:val="0A5E6BE2"/>
    <w:rsid w:val="0A6C2D45"/>
    <w:rsid w:val="0AAC5EB6"/>
    <w:rsid w:val="0AD74A1D"/>
    <w:rsid w:val="0AEA0213"/>
    <w:rsid w:val="0B0471F6"/>
    <w:rsid w:val="0B3E2518"/>
    <w:rsid w:val="0B5A3121"/>
    <w:rsid w:val="0B614318"/>
    <w:rsid w:val="0B942999"/>
    <w:rsid w:val="0B996676"/>
    <w:rsid w:val="0B9A3CC8"/>
    <w:rsid w:val="0BDB423D"/>
    <w:rsid w:val="0C7C3DC9"/>
    <w:rsid w:val="0C835778"/>
    <w:rsid w:val="0CA77E50"/>
    <w:rsid w:val="0CAB3CFC"/>
    <w:rsid w:val="0CB4452C"/>
    <w:rsid w:val="0CB77575"/>
    <w:rsid w:val="0CC30ABF"/>
    <w:rsid w:val="0CDE4D19"/>
    <w:rsid w:val="0D13586F"/>
    <w:rsid w:val="0D326DDC"/>
    <w:rsid w:val="0D4841A3"/>
    <w:rsid w:val="0D776912"/>
    <w:rsid w:val="0DAC043B"/>
    <w:rsid w:val="0DBD6306"/>
    <w:rsid w:val="0DBE5FAD"/>
    <w:rsid w:val="0DD96405"/>
    <w:rsid w:val="0E3766C4"/>
    <w:rsid w:val="0E44536C"/>
    <w:rsid w:val="0E4454CD"/>
    <w:rsid w:val="0E5821C6"/>
    <w:rsid w:val="0E6D2432"/>
    <w:rsid w:val="0E90086C"/>
    <w:rsid w:val="0EB06D47"/>
    <w:rsid w:val="0EB773D0"/>
    <w:rsid w:val="0EC07263"/>
    <w:rsid w:val="0F4E2D77"/>
    <w:rsid w:val="0F503D02"/>
    <w:rsid w:val="0F6D495E"/>
    <w:rsid w:val="0F8427C6"/>
    <w:rsid w:val="0FA73CCE"/>
    <w:rsid w:val="0FAB1E8D"/>
    <w:rsid w:val="0FD07424"/>
    <w:rsid w:val="0FD22B91"/>
    <w:rsid w:val="0FD357D2"/>
    <w:rsid w:val="0FF9681A"/>
    <w:rsid w:val="104B2720"/>
    <w:rsid w:val="10790985"/>
    <w:rsid w:val="107937CF"/>
    <w:rsid w:val="10880ACA"/>
    <w:rsid w:val="10983646"/>
    <w:rsid w:val="109D27E5"/>
    <w:rsid w:val="10B42515"/>
    <w:rsid w:val="10C16B3E"/>
    <w:rsid w:val="10C965EB"/>
    <w:rsid w:val="10E73C33"/>
    <w:rsid w:val="11231B48"/>
    <w:rsid w:val="113D2B8E"/>
    <w:rsid w:val="11990B73"/>
    <w:rsid w:val="11993F9D"/>
    <w:rsid w:val="11EF2E62"/>
    <w:rsid w:val="12474FE2"/>
    <w:rsid w:val="125C4FE2"/>
    <w:rsid w:val="12686656"/>
    <w:rsid w:val="12781508"/>
    <w:rsid w:val="12BF1308"/>
    <w:rsid w:val="12C160CB"/>
    <w:rsid w:val="12F60EE2"/>
    <w:rsid w:val="1306668F"/>
    <w:rsid w:val="130E6658"/>
    <w:rsid w:val="130F7502"/>
    <w:rsid w:val="133926BF"/>
    <w:rsid w:val="134D23F2"/>
    <w:rsid w:val="13665ECF"/>
    <w:rsid w:val="1393327E"/>
    <w:rsid w:val="13B05C5A"/>
    <w:rsid w:val="13D75E46"/>
    <w:rsid w:val="13FB60F3"/>
    <w:rsid w:val="14455E38"/>
    <w:rsid w:val="1447599B"/>
    <w:rsid w:val="14603156"/>
    <w:rsid w:val="146C2A8E"/>
    <w:rsid w:val="149C45BB"/>
    <w:rsid w:val="14B92504"/>
    <w:rsid w:val="152251E1"/>
    <w:rsid w:val="15655ADC"/>
    <w:rsid w:val="15A63FA0"/>
    <w:rsid w:val="15E964B5"/>
    <w:rsid w:val="15F47B4F"/>
    <w:rsid w:val="160B305D"/>
    <w:rsid w:val="161C3753"/>
    <w:rsid w:val="168D24BB"/>
    <w:rsid w:val="16BF321C"/>
    <w:rsid w:val="16D02F5B"/>
    <w:rsid w:val="16D2188E"/>
    <w:rsid w:val="173F23A0"/>
    <w:rsid w:val="17D2068D"/>
    <w:rsid w:val="18073646"/>
    <w:rsid w:val="18197494"/>
    <w:rsid w:val="18323293"/>
    <w:rsid w:val="183B54E7"/>
    <w:rsid w:val="187F26D3"/>
    <w:rsid w:val="18823B21"/>
    <w:rsid w:val="189D3C32"/>
    <w:rsid w:val="189E5DC1"/>
    <w:rsid w:val="18A146EA"/>
    <w:rsid w:val="18B700C6"/>
    <w:rsid w:val="18D62280"/>
    <w:rsid w:val="18D70050"/>
    <w:rsid w:val="18E37C65"/>
    <w:rsid w:val="192139FC"/>
    <w:rsid w:val="193A1944"/>
    <w:rsid w:val="19556AAD"/>
    <w:rsid w:val="19944B7D"/>
    <w:rsid w:val="19DA59CB"/>
    <w:rsid w:val="19DF06A1"/>
    <w:rsid w:val="19F843EB"/>
    <w:rsid w:val="1A1B2BC9"/>
    <w:rsid w:val="1A3E5EEA"/>
    <w:rsid w:val="1A4A453E"/>
    <w:rsid w:val="1A6E6058"/>
    <w:rsid w:val="1AAB1A78"/>
    <w:rsid w:val="1AB76ADA"/>
    <w:rsid w:val="1AC1061C"/>
    <w:rsid w:val="1AD133A2"/>
    <w:rsid w:val="1AEA547F"/>
    <w:rsid w:val="1B0D63DA"/>
    <w:rsid w:val="1B105459"/>
    <w:rsid w:val="1B17124C"/>
    <w:rsid w:val="1B291551"/>
    <w:rsid w:val="1BC2308C"/>
    <w:rsid w:val="1BE269FF"/>
    <w:rsid w:val="1C156810"/>
    <w:rsid w:val="1C370F83"/>
    <w:rsid w:val="1C8016C8"/>
    <w:rsid w:val="1C9621F4"/>
    <w:rsid w:val="1CFA5BB6"/>
    <w:rsid w:val="1D3F29FF"/>
    <w:rsid w:val="1D414676"/>
    <w:rsid w:val="1D464826"/>
    <w:rsid w:val="1D6D02EB"/>
    <w:rsid w:val="1DAD3D09"/>
    <w:rsid w:val="1DB72D9C"/>
    <w:rsid w:val="1DBA79B4"/>
    <w:rsid w:val="1DDF14B5"/>
    <w:rsid w:val="1DDF4403"/>
    <w:rsid w:val="1DF258E4"/>
    <w:rsid w:val="1E00346D"/>
    <w:rsid w:val="1E1B693A"/>
    <w:rsid w:val="1E61739E"/>
    <w:rsid w:val="1E632587"/>
    <w:rsid w:val="1E6A3BDB"/>
    <w:rsid w:val="1E8067D3"/>
    <w:rsid w:val="1EE31EC9"/>
    <w:rsid w:val="1F0F2304"/>
    <w:rsid w:val="1F5A2746"/>
    <w:rsid w:val="1F9A345D"/>
    <w:rsid w:val="1FA071D6"/>
    <w:rsid w:val="1FA62240"/>
    <w:rsid w:val="1FC34C11"/>
    <w:rsid w:val="1FE002D8"/>
    <w:rsid w:val="206D7A4B"/>
    <w:rsid w:val="208C6276"/>
    <w:rsid w:val="20950A53"/>
    <w:rsid w:val="20AF24B9"/>
    <w:rsid w:val="20C66A5A"/>
    <w:rsid w:val="20FD3482"/>
    <w:rsid w:val="210C07F3"/>
    <w:rsid w:val="21112D2C"/>
    <w:rsid w:val="21747F6A"/>
    <w:rsid w:val="218F4143"/>
    <w:rsid w:val="21D8096C"/>
    <w:rsid w:val="21DC7BB8"/>
    <w:rsid w:val="221C4083"/>
    <w:rsid w:val="22360CFE"/>
    <w:rsid w:val="22625A03"/>
    <w:rsid w:val="22666719"/>
    <w:rsid w:val="22686474"/>
    <w:rsid w:val="226A4330"/>
    <w:rsid w:val="22B36A9F"/>
    <w:rsid w:val="22DF437B"/>
    <w:rsid w:val="22F46386"/>
    <w:rsid w:val="2300253A"/>
    <w:rsid w:val="23077A5B"/>
    <w:rsid w:val="231608E2"/>
    <w:rsid w:val="231916CF"/>
    <w:rsid w:val="23420BEE"/>
    <w:rsid w:val="237B79D9"/>
    <w:rsid w:val="23836569"/>
    <w:rsid w:val="238F0C37"/>
    <w:rsid w:val="23A33480"/>
    <w:rsid w:val="23E63861"/>
    <w:rsid w:val="24564A6B"/>
    <w:rsid w:val="24566B3D"/>
    <w:rsid w:val="247917AF"/>
    <w:rsid w:val="24E149E1"/>
    <w:rsid w:val="24EA4F9E"/>
    <w:rsid w:val="251719B0"/>
    <w:rsid w:val="253374BC"/>
    <w:rsid w:val="255568A0"/>
    <w:rsid w:val="257534D5"/>
    <w:rsid w:val="257E7826"/>
    <w:rsid w:val="259E2C1E"/>
    <w:rsid w:val="25C6271F"/>
    <w:rsid w:val="25CF5A81"/>
    <w:rsid w:val="25E103BF"/>
    <w:rsid w:val="26E06262"/>
    <w:rsid w:val="26EA4B16"/>
    <w:rsid w:val="2708455F"/>
    <w:rsid w:val="272000A8"/>
    <w:rsid w:val="27280553"/>
    <w:rsid w:val="2756627C"/>
    <w:rsid w:val="27721EB4"/>
    <w:rsid w:val="277B1406"/>
    <w:rsid w:val="27C767C7"/>
    <w:rsid w:val="27E64063"/>
    <w:rsid w:val="28411012"/>
    <w:rsid w:val="28594286"/>
    <w:rsid w:val="28693DC0"/>
    <w:rsid w:val="289659F1"/>
    <w:rsid w:val="28AE0FCB"/>
    <w:rsid w:val="28BA0A5D"/>
    <w:rsid w:val="28C0759A"/>
    <w:rsid w:val="28CE5644"/>
    <w:rsid w:val="28DC78F1"/>
    <w:rsid w:val="28DE0865"/>
    <w:rsid w:val="28FB59DE"/>
    <w:rsid w:val="29290DD1"/>
    <w:rsid w:val="293D74A7"/>
    <w:rsid w:val="29C872F3"/>
    <w:rsid w:val="29E95AF4"/>
    <w:rsid w:val="2A047DC0"/>
    <w:rsid w:val="2A127AC5"/>
    <w:rsid w:val="2A1361B0"/>
    <w:rsid w:val="2A42563A"/>
    <w:rsid w:val="2A5E1600"/>
    <w:rsid w:val="2A7A052A"/>
    <w:rsid w:val="2AAF41F5"/>
    <w:rsid w:val="2ADC5EC3"/>
    <w:rsid w:val="2ADF3A06"/>
    <w:rsid w:val="2B2A282B"/>
    <w:rsid w:val="2B4C6CE3"/>
    <w:rsid w:val="2B620B3B"/>
    <w:rsid w:val="2B66533E"/>
    <w:rsid w:val="2B803333"/>
    <w:rsid w:val="2BEC248A"/>
    <w:rsid w:val="2BF6442E"/>
    <w:rsid w:val="2C5C393C"/>
    <w:rsid w:val="2C7F3048"/>
    <w:rsid w:val="2C957A86"/>
    <w:rsid w:val="2CBA1BCE"/>
    <w:rsid w:val="2CD96604"/>
    <w:rsid w:val="2CDB1DED"/>
    <w:rsid w:val="2CFA60F7"/>
    <w:rsid w:val="2D621B79"/>
    <w:rsid w:val="2D7A230D"/>
    <w:rsid w:val="2DAF3ABE"/>
    <w:rsid w:val="2DBD482D"/>
    <w:rsid w:val="2DEF4581"/>
    <w:rsid w:val="2E2D55F7"/>
    <w:rsid w:val="2E51432C"/>
    <w:rsid w:val="2E5B2CB9"/>
    <w:rsid w:val="2E644519"/>
    <w:rsid w:val="2E6856AA"/>
    <w:rsid w:val="2E8B0878"/>
    <w:rsid w:val="2EBC1043"/>
    <w:rsid w:val="2F0F300F"/>
    <w:rsid w:val="2F123ECF"/>
    <w:rsid w:val="2F150651"/>
    <w:rsid w:val="2F2F1F28"/>
    <w:rsid w:val="2F5A51BD"/>
    <w:rsid w:val="2F6F4209"/>
    <w:rsid w:val="2F945847"/>
    <w:rsid w:val="2F95780D"/>
    <w:rsid w:val="2F9E7294"/>
    <w:rsid w:val="2FC225DF"/>
    <w:rsid w:val="2FD33F7E"/>
    <w:rsid w:val="301456FE"/>
    <w:rsid w:val="303C214E"/>
    <w:rsid w:val="304407B1"/>
    <w:rsid w:val="30713648"/>
    <w:rsid w:val="30852B3D"/>
    <w:rsid w:val="30A55F56"/>
    <w:rsid w:val="30D902F4"/>
    <w:rsid w:val="30DD128A"/>
    <w:rsid w:val="30E11AF1"/>
    <w:rsid w:val="30F56369"/>
    <w:rsid w:val="31072024"/>
    <w:rsid w:val="311E364F"/>
    <w:rsid w:val="313B76E8"/>
    <w:rsid w:val="313E7EEC"/>
    <w:rsid w:val="31671596"/>
    <w:rsid w:val="316B0B41"/>
    <w:rsid w:val="31957A9B"/>
    <w:rsid w:val="31A176CB"/>
    <w:rsid w:val="31A47D50"/>
    <w:rsid w:val="321A2C7D"/>
    <w:rsid w:val="32664C1E"/>
    <w:rsid w:val="32BA31FA"/>
    <w:rsid w:val="32DC7081"/>
    <w:rsid w:val="32E54594"/>
    <w:rsid w:val="332236F7"/>
    <w:rsid w:val="335E2730"/>
    <w:rsid w:val="33BA0498"/>
    <w:rsid w:val="33E83887"/>
    <w:rsid w:val="33F12AD0"/>
    <w:rsid w:val="33FD7909"/>
    <w:rsid w:val="341D65F6"/>
    <w:rsid w:val="345578F0"/>
    <w:rsid w:val="347B1F7F"/>
    <w:rsid w:val="348A6D9D"/>
    <w:rsid w:val="34935DDC"/>
    <w:rsid w:val="34B26A1A"/>
    <w:rsid w:val="34B721A4"/>
    <w:rsid w:val="34E056CA"/>
    <w:rsid w:val="350767FA"/>
    <w:rsid w:val="351F71A5"/>
    <w:rsid w:val="35243BBE"/>
    <w:rsid w:val="352B4398"/>
    <w:rsid w:val="353254A8"/>
    <w:rsid w:val="354373CC"/>
    <w:rsid w:val="35447974"/>
    <w:rsid w:val="354C09E3"/>
    <w:rsid w:val="35535D8A"/>
    <w:rsid w:val="35907160"/>
    <w:rsid w:val="35F00FAB"/>
    <w:rsid w:val="35F60FD8"/>
    <w:rsid w:val="36162142"/>
    <w:rsid w:val="36326F85"/>
    <w:rsid w:val="363E0847"/>
    <w:rsid w:val="367D329D"/>
    <w:rsid w:val="369C3BB0"/>
    <w:rsid w:val="36B02BD1"/>
    <w:rsid w:val="36F51BF8"/>
    <w:rsid w:val="36F613B4"/>
    <w:rsid w:val="37224DA8"/>
    <w:rsid w:val="37267906"/>
    <w:rsid w:val="37C030FB"/>
    <w:rsid w:val="37D769D6"/>
    <w:rsid w:val="37E4474D"/>
    <w:rsid w:val="384D570F"/>
    <w:rsid w:val="385A52CE"/>
    <w:rsid w:val="387C153F"/>
    <w:rsid w:val="38AC0F88"/>
    <w:rsid w:val="38B3366E"/>
    <w:rsid w:val="38B62A78"/>
    <w:rsid w:val="390062E5"/>
    <w:rsid w:val="39036928"/>
    <w:rsid w:val="391F4193"/>
    <w:rsid w:val="393D4C83"/>
    <w:rsid w:val="39434959"/>
    <w:rsid w:val="394509FE"/>
    <w:rsid w:val="39730E83"/>
    <w:rsid w:val="397B77A4"/>
    <w:rsid w:val="398263C3"/>
    <w:rsid w:val="39B1080D"/>
    <w:rsid w:val="39D148C8"/>
    <w:rsid w:val="39E153D4"/>
    <w:rsid w:val="39EA5FAA"/>
    <w:rsid w:val="3A263837"/>
    <w:rsid w:val="3A5D0914"/>
    <w:rsid w:val="3A9E4AE3"/>
    <w:rsid w:val="3AB45B3F"/>
    <w:rsid w:val="3ACA5436"/>
    <w:rsid w:val="3AE25DA5"/>
    <w:rsid w:val="3B6A4003"/>
    <w:rsid w:val="3B9C73E7"/>
    <w:rsid w:val="3BA731C2"/>
    <w:rsid w:val="3BC71AAF"/>
    <w:rsid w:val="3C1D5335"/>
    <w:rsid w:val="3C20015E"/>
    <w:rsid w:val="3C347338"/>
    <w:rsid w:val="3CBE5767"/>
    <w:rsid w:val="3CE63F2F"/>
    <w:rsid w:val="3CFE7F92"/>
    <w:rsid w:val="3D045C9E"/>
    <w:rsid w:val="3D0F349B"/>
    <w:rsid w:val="3D251A06"/>
    <w:rsid w:val="3D33105C"/>
    <w:rsid w:val="3D597271"/>
    <w:rsid w:val="3D680B85"/>
    <w:rsid w:val="3D8A6BE4"/>
    <w:rsid w:val="3DCF5D09"/>
    <w:rsid w:val="3DEB46E7"/>
    <w:rsid w:val="3DFA3557"/>
    <w:rsid w:val="3E141C60"/>
    <w:rsid w:val="3E1A0A50"/>
    <w:rsid w:val="3EBA7EB9"/>
    <w:rsid w:val="3EC70763"/>
    <w:rsid w:val="3ED86F27"/>
    <w:rsid w:val="3EE56E44"/>
    <w:rsid w:val="3EE64393"/>
    <w:rsid w:val="3F18375A"/>
    <w:rsid w:val="3F4A3F87"/>
    <w:rsid w:val="3FB2486A"/>
    <w:rsid w:val="3FBD4B8A"/>
    <w:rsid w:val="403F0403"/>
    <w:rsid w:val="404A40C2"/>
    <w:rsid w:val="40587B72"/>
    <w:rsid w:val="405F7683"/>
    <w:rsid w:val="40A8013B"/>
    <w:rsid w:val="40BA232B"/>
    <w:rsid w:val="40D4639F"/>
    <w:rsid w:val="40F92BB2"/>
    <w:rsid w:val="410336A2"/>
    <w:rsid w:val="414F0FFE"/>
    <w:rsid w:val="41580CF0"/>
    <w:rsid w:val="41584111"/>
    <w:rsid w:val="41B5548B"/>
    <w:rsid w:val="41D119AA"/>
    <w:rsid w:val="42246762"/>
    <w:rsid w:val="425F3B1A"/>
    <w:rsid w:val="42A03A7C"/>
    <w:rsid w:val="42B67D19"/>
    <w:rsid w:val="42DE2434"/>
    <w:rsid w:val="43076128"/>
    <w:rsid w:val="432B0294"/>
    <w:rsid w:val="43322866"/>
    <w:rsid w:val="437A4DCC"/>
    <w:rsid w:val="43867AF0"/>
    <w:rsid w:val="43B018BE"/>
    <w:rsid w:val="43D23A72"/>
    <w:rsid w:val="43DA2F22"/>
    <w:rsid w:val="43EB59E4"/>
    <w:rsid w:val="44007234"/>
    <w:rsid w:val="442B25EE"/>
    <w:rsid w:val="4448404D"/>
    <w:rsid w:val="444D2A90"/>
    <w:rsid w:val="448131C2"/>
    <w:rsid w:val="44AC6C41"/>
    <w:rsid w:val="44EB4565"/>
    <w:rsid w:val="44F6571E"/>
    <w:rsid w:val="45454B33"/>
    <w:rsid w:val="455B75BD"/>
    <w:rsid w:val="45754CC4"/>
    <w:rsid w:val="459B7EC7"/>
    <w:rsid w:val="45A70A40"/>
    <w:rsid w:val="45C16A91"/>
    <w:rsid w:val="45CD5147"/>
    <w:rsid w:val="45D12C48"/>
    <w:rsid w:val="45DC22D7"/>
    <w:rsid w:val="460F5761"/>
    <w:rsid w:val="46132EAB"/>
    <w:rsid w:val="467D0815"/>
    <w:rsid w:val="468F509F"/>
    <w:rsid w:val="46D4528E"/>
    <w:rsid w:val="46E210EA"/>
    <w:rsid w:val="46E21719"/>
    <w:rsid w:val="46ED7441"/>
    <w:rsid w:val="46F73DCD"/>
    <w:rsid w:val="473921DF"/>
    <w:rsid w:val="473F58A9"/>
    <w:rsid w:val="47554233"/>
    <w:rsid w:val="47A21BA8"/>
    <w:rsid w:val="47F77AA0"/>
    <w:rsid w:val="48142489"/>
    <w:rsid w:val="48285ECE"/>
    <w:rsid w:val="483379CC"/>
    <w:rsid w:val="485A72EE"/>
    <w:rsid w:val="485B0785"/>
    <w:rsid w:val="48612F5E"/>
    <w:rsid w:val="48881956"/>
    <w:rsid w:val="48B04549"/>
    <w:rsid w:val="48FD3C6F"/>
    <w:rsid w:val="49454107"/>
    <w:rsid w:val="49507745"/>
    <w:rsid w:val="49624CB8"/>
    <w:rsid w:val="496440C6"/>
    <w:rsid w:val="49982661"/>
    <w:rsid w:val="49DB03B4"/>
    <w:rsid w:val="4A4769E6"/>
    <w:rsid w:val="4A500CD3"/>
    <w:rsid w:val="4ACC6194"/>
    <w:rsid w:val="4AD81C24"/>
    <w:rsid w:val="4AF56357"/>
    <w:rsid w:val="4B5132F9"/>
    <w:rsid w:val="4BA80868"/>
    <w:rsid w:val="4C187B56"/>
    <w:rsid w:val="4C440FA2"/>
    <w:rsid w:val="4C4A6EDB"/>
    <w:rsid w:val="4C550A07"/>
    <w:rsid w:val="4C8A1EAF"/>
    <w:rsid w:val="4C902F0D"/>
    <w:rsid w:val="4CCB2E27"/>
    <w:rsid w:val="4D1E31C3"/>
    <w:rsid w:val="4D245A1D"/>
    <w:rsid w:val="4D342C65"/>
    <w:rsid w:val="4D58406E"/>
    <w:rsid w:val="4D7640FF"/>
    <w:rsid w:val="4D8F1157"/>
    <w:rsid w:val="4D9752C0"/>
    <w:rsid w:val="4D99036B"/>
    <w:rsid w:val="4D9D63EA"/>
    <w:rsid w:val="4DA05543"/>
    <w:rsid w:val="4DA52419"/>
    <w:rsid w:val="4DA769B4"/>
    <w:rsid w:val="4DF701CA"/>
    <w:rsid w:val="4E22402F"/>
    <w:rsid w:val="4E743C5B"/>
    <w:rsid w:val="4E9E18D5"/>
    <w:rsid w:val="4EA36F68"/>
    <w:rsid w:val="4EC27BA0"/>
    <w:rsid w:val="4EDE7297"/>
    <w:rsid w:val="4EE058E7"/>
    <w:rsid w:val="4F1733F6"/>
    <w:rsid w:val="4F394972"/>
    <w:rsid w:val="4F5031E2"/>
    <w:rsid w:val="4F6A4C20"/>
    <w:rsid w:val="4F7939DE"/>
    <w:rsid w:val="4F8527C5"/>
    <w:rsid w:val="4F944098"/>
    <w:rsid w:val="4FB02B97"/>
    <w:rsid w:val="501214C2"/>
    <w:rsid w:val="503975CF"/>
    <w:rsid w:val="50596642"/>
    <w:rsid w:val="505B5B65"/>
    <w:rsid w:val="50734F00"/>
    <w:rsid w:val="50774A37"/>
    <w:rsid w:val="507B56C1"/>
    <w:rsid w:val="50AB396D"/>
    <w:rsid w:val="50C30EB7"/>
    <w:rsid w:val="50DB2AE7"/>
    <w:rsid w:val="51004F35"/>
    <w:rsid w:val="510E36D6"/>
    <w:rsid w:val="51135186"/>
    <w:rsid w:val="5122588F"/>
    <w:rsid w:val="51324FCA"/>
    <w:rsid w:val="518237E6"/>
    <w:rsid w:val="51A17401"/>
    <w:rsid w:val="51A86C44"/>
    <w:rsid w:val="51F203A8"/>
    <w:rsid w:val="51F447CA"/>
    <w:rsid w:val="52034009"/>
    <w:rsid w:val="521811A7"/>
    <w:rsid w:val="52356815"/>
    <w:rsid w:val="52375874"/>
    <w:rsid w:val="524E1BFD"/>
    <w:rsid w:val="524E3D60"/>
    <w:rsid w:val="52681582"/>
    <w:rsid w:val="5279185A"/>
    <w:rsid w:val="52A71E5B"/>
    <w:rsid w:val="52BC1134"/>
    <w:rsid w:val="52C3297B"/>
    <w:rsid w:val="52C72BBC"/>
    <w:rsid w:val="52E508FE"/>
    <w:rsid w:val="530A5EBE"/>
    <w:rsid w:val="53591E8E"/>
    <w:rsid w:val="535B6BA0"/>
    <w:rsid w:val="535E3526"/>
    <w:rsid w:val="536021ED"/>
    <w:rsid w:val="53693687"/>
    <w:rsid w:val="53755E32"/>
    <w:rsid w:val="53835D44"/>
    <w:rsid w:val="53AA621C"/>
    <w:rsid w:val="53BB4EC6"/>
    <w:rsid w:val="53C51285"/>
    <w:rsid w:val="53E315A4"/>
    <w:rsid w:val="53FA4650"/>
    <w:rsid w:val="54092CA2"/>
    <w:rsid w:val="542267B0"/>
    <w:rsid w:val="54814A72"/>
    <w:rsid w:val="548F2B29"/>
    <w:rsid w:val="54DA0A4B"/>
    <w:rsid w:val="55496D7E"/>
    <w:rsid w:val="554A0321"/>
    <w:rsid w:val="555B4E3B"/>
    <w:rsid w:val="555E7C75"/>
    <w:rsid w:val="555F4F7A"/>
    <w:rsid w:val="55A032B8"/>
    <w:rsid w:val="55A42509"/>
    <w:rsid w:val="55C10C32"/>
    <w:rsid w:val="560703A7"/>
    <w:rsid w:val="56297935"/>
    <w:rsid w:val="56432CC7"/>
    <w:rsid w:val="565A6A76"/>
    <w:rsid w:val="56632AFB"/>
    <w:rsid w:val="56AF438D"/>
    <w:rsid w:val="56B96E24"/>
    <w:rsid w:val="570C67F6"/>
    <w:rsid w:val="5715365F"/>
    <w:rsid w:val="574A4DEC"/>
    <w:rsid w:val="576840AE"/>
    <w:rsid w:val="577C27E6"/>
    <w:rsid w:val="57954947"/>
    <w:rsid w:val="584F40CE"/>
    <w:rsid w:val="585C6166"/>
    <w:rsid w:val="58712639"/>
    <w:rsid w:val="588555F9"/>
    <w:rsid w:val="58B6781B"/>
    <w:rsid w:val="58C040EC"/>
    <w:rsid w:val="5939631E"/>
    <w:rsid w:val="59625848"/>
    <w:rsid w:val="59634C46"/>
    <w:rsid w:val="59A6233D"/>
    <w:rsid w:val="59DC31D8"/>
    <w:rsid w:val="5A0F3D3B"/>
    <w:rsid w:val="5A205C16"/>
    <w:rsid w:val="5A3F47C3"/>
    <w:rsid w:val="5A5C4608"/>
    <w:rsid w:val="5A8E2DA1"/>
    <w:rsid w:val="5A8F552B"/>
    <w:rsid w:val="5A95032E"/>
    <w:rsid w:val="5AD3535E"/>
    <w:rsid w:val="5B1726EC"/>
    <w:rsid w:val="5B2415E4"/>
    <w:rsid w:val="5B32169F"/>
    <w:rsid w:val="5B5C76B2"/>
    <w:rsid w:val="5B6438DA"/>
    <w:rsid w:val="5BAB05EA"/>
    <w:rsid w:val="5BB029A9"/>
    <w:rsid w:val="5BD5759A"/>
    <w:rsid w:val="5BF575C5"/>
    <w:rsid w:val="5C0224C3"/>
    <w:rsid w:val="5C1727BD"/>
    <w:rsid w:val="5C3613A7"/>
    <w:rsid w:val="5C5934A9"/>
    <w:rsid w:val="5C625CEA"/>
    <w:rsid w:val="5C872AB5"/>
    <w:rsid w:val="5CD2679C"/>
    <w:rsid w:val="5CEC730D"/>
    <w:rsid w:val="5CF3031B"/>
    <w:rsid w:val="5D01177A"/>
    <w:rsid w:val="5D1068D1"/>
    <w:rsid w:val="5D5C5768"/>
    <w:rsid w:val="5D703CA0"/>
    <w:rsid w:val="5D7E368D"/>
    <w:rsid w:val="5D856807"/>
    <w:rsid w:val="5D953F32"/>
    <w:rsid w:val="5D976E62"/>
    <w:rsid w:val="5DD77A01"/>
    <w:rsid w:val="5DED008B"/>
    <w:rsid w:val="5DF25115"/>
    <w:rsid w:val="5E1F02EF"/>
    <w:rsid w:val="5E822262"/>
    <w:rsid w:val="5EEE66FE"/>
    <w:rsid w:val="5EFE522A"/>
    <w:rsid w:val="5F2446DF"/>
    <w:rsid w:val="5F606B32"/>
    <w:rsid w:val="5FA80304"/>
    <w:rsid w:val="5FBE3087"/>
    <w:rsid w:val="5FE96F19"/>
    <w:rsid w:val="5FF8037A"/>
    <w:rsid w:val="600825C3"/>
    <w:rsid w:val="600B405E"/>
    <w:rsid w:val="602870B5"/>
    <w:rsid w:val="607170CA"/>
    <w:rsid w:val="60747144"/>
    <w:rsid w:val="60C43A60"/>
    <w:rsid w:val="60D8100D"/>
    <w:rsid w:val="60F94F38"/>
    <w:rsid w:val="611915DD"/>
    <w:rsid w:val="612040EB"/>
    <w:rsid w:val="61822F01"/>
    <w:rsid w:val="61E3250E"/>
    <w:rsid w:val="62002CC6"/>
    <w:rsid w:val="623A3A69"/>
    <w:rsid w:val="6253738F"/>
    <w:rsid w:val="6287555D"/>
    <w:rsid w:val="62AE0F84"/>
    <w:rsid w:val="62B73F82"/>
    <w:rsid w:val="62CF5489"/>
    <w:rsid w:val="62D85BC3"/>
    <w:rsid w:val="62DB70CF"/>
    <w:rsid w:val="62E5345A"/>
    <w:rsid w:val="634D6EAA"/>
    <w:rsid w:val="63CA44FD"/>
    <w:rsid w:val="63DC7CDF"/>
    <w:rsid w:val="6405255E"/>
    <w:rsid w:val="6419105C"/>
    <w:rsid w:val="64202245"/>
    <w:rsid w:val="64B92222"/>
    <w:rsid w:val="64DB2E07"/>
    <w:rsid w:val="65144A14"/>
    <w:rsid w:val="6514540F"/>
    <w:rsid w:val="651B791E"/>
    <w:rsid w:val="65993707"/>
    <w:rsid w:val="65F03C32"/>
    <w:rsid w:val="66147A9F"/>
    <w:rsid w:val="661629E9"/>
    <w:rsid w:val="66565D55"/>
    <w:rsid w:val="665D1E57"/>
    <w:rsid w:val="667860EA"/>
    <w:rsid w:val="66B508FE"/>
    <w:rsid w:val="66C06A61"/>
    <w:rsid w:val="67B2676E"/>
    <w:rsid w:val="67CD743A"/>
    <w:rsid w:val="67D54E4D"/>
    <w:rsid w:val="67DE2095"/>
    <w:rsid w:val="67E41318"/>
    <w:rsid w:val="67EC79A4"/>
    <w:rsid w:val="6828237D"/>
    <w:rsid w:val="684A6A3E"/>
    <w:rsid w:val="685D4940"/>
    <w:rsid w:val="68742A3D"/>
    <w:rsid w:val="68850AEF"/>
    <w:rsid w:val="689B65B1"/>
    <w:rsid w:val="68B84B50"/>
    <w:rsid w:val="68BE3EBB"/>
    <w:rsid w:val="68E35861"/>
    <w:rsid w:val="69260642"/>
    <w:rsid w:val="69495726"/>
    <w:rsid w:val="697446B1"/>
    <w:rsid w:val="698011F4"/>
    <w:rsid w:val="69DB1EEE"/>
    <w:rsid w:val="6A005B2E"/>
    <w:rsid w:val="6A2436FA"/>
    <w:rsid w:val="6A396D9B"/>
    <w:rsid w:val="6A582623"/>
    <w:rsid w:val="6A7C2335"/>
    <w:rsid w:val="6AF42F41"/>
    <w:rsid w:val="6AF60F5C"/>
    <w:rsid w:val="6AFF021C"/>
    <w:rsid w:val="6B064668"/>
    <w:rsid w:val="6B3C6959"/>
    <w:rsid w:val="6B413BAE"/>
    <w:rsid w:val="6B4A432C"/>
    <w:rsid w:val="6B592900"/>
    <w:rsid w:val="6B950432"/>
    <w:rsid w:val="6BB048DF"/>
    <w:rsid w:val="6BD02435"/>
    <w:rsid w:val="6BD21A7E"/>
    <w:rsid w:val="6BDE12CD"/>
    <w:rsid w:val="6BEE7306"/>
    <w:rsid w:val="6C115AD5"/>
    <w:rsid w:val="6C2461DD"/>
    <w:rsid w:val="6C2C2426"/>
    <w:rsid w:val="6C33215D"/>
    <w:rsid w:val="6C3852C7"/>
    <w:rsid w:val="6C570BFC"/>
    <w:rsid w:val="6C710DF3"/>
    <w:rsid w:val="6CB43D8D"/>
    <w:rsid w:val="6D092115"/>
    <w:rsid w:val="6D2A76D3"/>
    <w:rsid w:val="6D36218D"/>
    <w:rsid w:val="6D7964C0"/>
    <w:rsid w:val="6D8952D8"/>
    <w:rsid w:val="6DAF3807"/>
    <w:rsid w:val="6E0D4780"/>
    <w:rsid w:val="6E467BD9"/>
    <w:rsid w:val="6E670EFE"/>
    <w:rsid w:val="6E911FDD"/>
    <w:rsid w:val="6EDE7ECA"/>
    <w:rsid w:val="6EE20F52"/>
    <w:rsid w:val="6F1C0910"/>
    <w:rsid w:val="6F26723D"/>
    <w:rsid w:val="6F487837"/>
    <w:rsid w:val="6F4D1A78"/>
    <w:rsid w:val="6F882449"/>
    <w:rsid w:val="6FB26329"/>
    <w:rsid w:val="6FF60F37"/>
    <w:rsid w:val="70072A96"/>
    <w:rsid w:val="701513FA"/>
    <w:rsid w:val="701B1568"/>
    <w:rsid w:val="70347CF4"/>
    <w:rsid w:val="703609F9"/>
    <w:rsid w:val="706A4AB7"/>
    <w:rsid w:val="709755E0"/>
    <w:rsid w:val="70AC4F63"/>
    <w:rsid w:val="70B329BB"/>
    <w:rsid w:val="70D07266"/>
    <w:rsid w:val="712255BE"/>
    <w:rsid w:val="713261AD"/>
    <w:rsid w:val="717A7595"/>
    <w:rsid w:val="718B2E06"/>
    <w:rsid w:val="71DA5919"/>
    <w:rsid w:val="72213487"/>
    <w:rsid w:val="723439D3"/>
    <w:rsid w:val="72591678"/>
    <w:rsid w:val="7259285C"/>
    <w:rsid w:val="72654D0A"/>
    <w:rsid w:val="727E0305"/>
    <w:rsid w:val="72FE0A47"/>
    <w:rsid w:val="73081782"/>
    <w:rsid w:val="732C3A22"/>
    <w:rsid w:val="73362EEC"/>
    <w:rsid w:val="7344708F"/>
    <w:rsid w:val="736A65F7"/>
    <w:rsid w:val="73A96538"/>
    <w:rsid w:val="73C466E6"/>
    <w:rsid w:val="73C853FF"/>
    <w:rsid w:val="73D37217"/>
    <w:rsid w:val="73E120CC"/>
    <w:rsid w:val="73F31362"/>
    <w:rsid w:val="73FE380D"/>
    <w:rsid w:val="740A78B3"/>
    <w:rsid w:val="74154038"/>
    <w:rsid w:val="746471B2"/>
    <w:rsid w:val="749723BF"/>
    <w:rsid w:val="74C3017C"/>
    <w:rsid w:val="74C451A3"/>
    <w:rsid w:val="750A541B"/>
    <w:rsid w:val="750B5BA3"/>
    <w:rsid w:val="753F14F4"/>
    <w:rsid w:val="7540341D"/>
    <w:rsid w:val="755762F2"/>
    <w:rsid w:val="75915596"/>
    <w:rsid w:val="75A6521F"/>
    <w:rsid w:val="75B10636"/>
    <w:rsid w:val="75EB2A91"/>
    <w:rsid w:val="75F83A31"/>
    <w:rsid w:val="762860D6"/>
    <w:rsid w:val="763D17E9"/>
    <w:rsid w:val="764E73DF"/>
    <w:rsid w:val="76603F2A"/>
    <w:rsid w:val="7676321E"/>
    <w:rsid w:val="767E1DC1"/>
    <w:rsid w:val="76823819"/>
    <w:rsid w:val="76827E4A"/>
    <w:rsid w:val="768B0DBC"/>
    <w:rsid w:val="768E2ED7"/>
    <w:rsid w:val="768E3740"/>
    <w:rsid w:val="76A02691"/>
    <w:rsid w:val="76CE6907"/>
    <w:rsid w:val="76F93069"/>
    <w:rsid w:val="76FC67FB"/>
    <w:rsid w:val="77053791"/>
    <w:rsid w:val="771735B9"/>
    <w:rsid w:val="775C60BD"/>
    <w:rsid w:val="77791219"/>
    <w:rsid w:val="778A2206"/>
    <w:rsid w:val="779E408F"/>
    <w:rsid w:val="77B03F34"/>
    <w:rsid w:val="77B334E1"/>
    <w:rsid w:val="77C8522B"/>
    <w:rsid w:val="77D55896"/>
    <w:rsid w:val="786A26F9"/>
    <w:rsid w:val="78AD1F31"/>
    <w:rsid w:val="78C11373"/>
    <w:rsid w:val="78C25B2E"/>
    <w:rsid w:val="78CC2DAD"/>
    <w:rsid w:val="7943435D"/>
    <w:rsid w:val="7963390E"/>
    <w:rsid w:val="79750E4E"/>
    <w:rsid w:val="797F1B1A"/>
    <w:rsid w:val="79A12787"/>
    <w:rsid w:val="79B87EBF"/>
    <w:rsid w:val="79D22E07"/>
    <w:rsid w:val="79D72FFB"/>
    <w:rsid w:val="79F12AFE"/>
    <w:rsid w:val="7A085309"/>
    <w:rsid w:val="7A707CEC"/>
    <w:rsid w:val="7A716C64"/>
    <w:rsid w:val="7A8333C7"/>
    <w:rsid w:val="7A8E3718"/>
    <w:rsid w:val="7A992FFF"/>
    <w:rsid w:val="7AA84C9C"/>
    <w:rsid w:val="7AAB543A"/>
    <w:rsid w:val="7B2943C2"/>
    <w:rsid w:val="7B2E6315"/>
    <w:rsid w:val="7B345DA4"/>
    <w:rsid w:val="7B6D2407"/>
    <w:rsid w:val="7B893FF5"/>
    <w:rsid w:val="7BC7713F"/>
    <w:rsid w:val="7BCE130D"/>
    <w:rsid w:val="7C166CD1"/>
    <w:rsid w:val="7C252FB1"/>
    <w:rsid w:val="7C7F1DC8"/>
    <w:rsid w:val="7C9C5523"/>
    <w:rsid w:val="7CA65197"/>
    <w:rsid w:val="7CB14B66"/>
    <w:rsid w:val="7CD67B5B"/>
    <w:rsid w:val="7CE45D70"/>
    <w:rsid w:val="7D406EAF"/>
    <w:rsid w:val="7D780936"/>
    <w:rsid w:val="7D81362F"/>
    <w:rsid w:val="7E13352B"/>
    <w:rsid w:val="7E35189F"/>
    <w:rsid w:val="7EE3109D"/>
    <w:rsid w:val="7EE739E0"/>
    <w:rsid w:val="7F0D3016"/>
    <w:rsid w:val="7F1F7508"/>
    <w:rsid w:val="7F2B69B5"/>
    <w:rsid w:val="7F3E398D"/>
    <w:rsid w:val="7F713A47"/>
    <w:rsid w:val="7FB07BF6"/>
    <w:rsid w:val="7FB12D9D"/>
    <w:rsid w:val="7FBE5815"/>
    <w:rsid w:val="7FDE3A0E"/>
    <w:rsid w:val="7FFC3F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44"/>
      <w:sz w:val="48"/>
      <w:szCs w:val="48"/>
      <w:lang w:val="en-US" w:eastAsia="zh-CN" w:bidi="ar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semiHidden/>
    <w:unhideWhenUsed/>
    <w:qFormat/>
    <w:uiPriority w:val="99"/>
    <w:pPr>
      <w:jc w:val="left"/>
    </w:pPr>
  </w:style>
  <w:style w:type="paragraph" w:styleId="4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paragraph" w:customStyle="1" w:styleId="10">
    <w:name w:val="Char"/>
    <w:basedOn w:val="1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2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EC0FDB0-59B3-4342-A8E9-D8A06806EAE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hajky</Company>
  <Pages>1</Pages>
  <Words>193</Words>
  <Characters>1106</Characters>
  <Lines>9</Lines>
  <Paragraphs>2</Paragraphs>
  <TotalTime>4</TotalTime>
  <ScaleCrop>false</ScaleCrop>
  <LinksUpToDate>false</LinksUpToDate>
  <CharactersWithSpaces>1297</CharactersWithSpaces>
  <Application>WPS Office_11.1.0.10356_F1E327BC-269C-435d-A152-05C5408002CA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2021-01-09T01:20:00Z</dcterms:created>
  <dc:creator>微软用户</dc:creator>
  <cp:lastModifiedBy>雪rainbow</cp:lastModifiedBy>
  <cp:lastPrinted>2021-03-12T06:12:00Z</cp:lastPrinted>
  <dcterms:modified xsi:type="dcterms:W3CDTF">2021-04-08T04:40:35Z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2052-11.1.0.10356</vt:lpwstr>
  </property>
  <property fmtid="{D5CDD505-2E9C-101B-9397-08002B2CF9AE}" pid="3" name="ICV">
    <vt:lpwstr>9F1443E3C0634B6DB35FF38DE3845910</vt:lpwstr>
  </property>
</Properties>
</file>